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гомеопатию</w:t>
      </w:r>
    </w:p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ПРИЕМ ВРАЧА-ГОМЕОПАТА C ПРОВЕДЕНИЕМ ВЕГЕТАТИВНО-РЕЗОНАНСНОГО ТЕСТИРОВАНИЯ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5457"/>
        <w:gridCol w:w="123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ВРТ, обследование по методу ФОЛЛЯ, сеанс БРТ, назначение лечения, подробные рекомендации, консультация косметолога, либо остеопата-массажиста.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6300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обследование по методу ВРТ,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обследование по методу ФОЛЛЯ, сеанс БРТ,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5400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Биорезонансная терапия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Восстановление электро- магнитных характеристик клеточных структур с помощью резонанса (противопоказаний нет)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2000 руб.</w:t>
            </w: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ПРИЕМ ВРАЧА-ГОМЕОПАТА С ПРОВЕДЕНИЕМ ОБСЛЕДОВАНИЯ ПО МЕТОДУ Р.ФОЛЛЯ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11"/>
        <w:gridCol w:w="123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рекомендации, консультация косметолога, либо остеопата-массажиста.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4200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2 Первичный прием льготных категорий (пенсионеры, инвалиды, дети до 18 лет,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рекомендации, консультация косметолога, либо остеопата-массажиста.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Повторный прием (пенсионеры, инвалиды, дети до 18 лет,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3100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Тестирование одной позиции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Аллергены, лекарства, продукты др.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КЛАССИЧЕСКИЙ ПРИЕМ ГОМЕОПАТА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5126"/>
        <w:gridCol w:w="1346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с подбором конституционального препарата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Коррекция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5000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 xml:space="preserve">Цены на обследование по методу </w:t>
      </w:r>
      <w:proofErr w:type="spellStart"/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Р.Фолля</w:t>
      </w:r>
      <w:proofErr w:type="spellEnd"/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 xml:space="preserve"> (входит в состав приема врача-гомеопата)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3573"/>
        <w:gridCol w:w="123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рекомендации, консультация остеопата.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4200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 льготных категорий (пенсионеры, инвалиды, дети до 18 лет,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рекомендации, консультация остеопата.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Повторный прием льготных категорий (пенсионеры, инвалиды, дети до 18 лет,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врача-гомеопата, обследование по методу ФОЛЛЯ,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3100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Тестирование одной позиции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Аллергены, лекарства, продукты др.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классический прием гомеопата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5126"/>
        <w:gridCol w:w="1346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с подбором конституционального препарата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Коррекция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4700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ультразвуковую диагностику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634"/>
        <w:gridCol w:w="3774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прием невролога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9"/>
        <w:gridCol w:w="4658"/>
        <w:gridCol w:w="155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 невролога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Сбор анамнеза, постановка диагноза, назначение лечения, подробные рекомендации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2900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 невролога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Изучение динамики лечения, коррекция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Вызов врача на дом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Сбор анамнеза, постановка диагноза,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от 4500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Детский лечебный массаж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Один сеанс лечебного массажа без выезда на дом.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1000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 xml:space="preserve">Цены на мануальную терапию. </w:t>
      </w:r>
      <w:proofErr w:type="spellStart"/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Остеопатию</w:t>
      </w:r>
      <w:proofErr w:type="spellEnd"/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. Массаж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100"/>
        <w:gridCol w:w="300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КОНСУЛЬТАЦИЯ СПЕЦИАЛИСТА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МАНУАЛЬНАЯ ТЕРАПИЯ (СЕАНС)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4000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ОСТЕОПАТИЯ (СЕАНС)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от 4000 до 5000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ДЕТСКИЙ МАССАЖ (ДЕЛАЕТ ВРАЧ-НЕВРОЛОГ)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специальные процедуры центра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6930"/>
        <w:gridCol w:w="1284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ОСТЕОПАТИЧЕСКАЯ ПРОЦЕДУРА «КОМПЬЮТЕРНАЯ СПИНА»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ЛЕЧЕБНО-ПРОФИЛАКТИЧЕСКАЯ ПРОЦЕДУРА «СПИНА АВТОМОБИЛИСТА»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5000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кардиологию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777"/>
        <w:gridCol w:w="123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lastRenderedPageBreak/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Сбор анамнеза, регистрация и оценка ЭКГ, постановка диагноза,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 льготных категорий (пенсионеры, инвалиды,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Сбор анамнеза, регистрация и оценка ЭКГ, постановка диагноза,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Изучение динамики лечения, коррекция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 (пенсионеры, инвалиды, многодетные семьи).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Изучение динамики лечения, коррекция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Регистрация и расшифровка электрокардиограммы.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1300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Холтер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-мониторинг (суточный мониторинг ЭКГ).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холтера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, подробные рекомендации, оценка данных.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6000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на ревматологию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4524"/>
        <w:gridCol w:w="1233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Первичный прием доктора ревматолога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Сбор анамнеза, осмотр, постановка диагноза, назначение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6000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прием доктора ревматолога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Осмотр, изучение динамики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лечения,коррекция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 лечения, подробные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5500 руб.</w:t>
            </w:r>
          </w:p>
        </w:tc>
      </w:tr>
    </w:tbl>
    <w:p w:rsidR="004C50E9" w:rsidRPr="004C50E9" w:rsidRDefault="004C50E9" w:rsidP="004C50E9">
      <w:pPr>
        <w:numPr>
          <w:ilvl w:val="0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E23827"/>
        <w:spacing w:after="0" w:line="480" w:lineRule="atLeast"/>
        <w:ind w:left="0"/>
        <w:rPr>
          <w:rFonts w:ascii="Tahoma" w:eastAsia="Times New Roman" w:hAnsi="Tahoma" w:cs="Tahoma"/>
          <w:color w:val="FFFFFF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FFFFFF"/>
          <w:sz w:val="21"/>
          <w:szCs w:val="21"/>
          <w:lang w:eastAsia="ru-RU"/>
        </w:rPr>
        <w:t>Цены китайскую медицину</w:t>
      </w:r>
    </w:p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ТРАДИЦИОННАЯ КИТАЙСКАЯ МЕДИЦИНА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4283"/>
        <w:gridCol w:w="1839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lastRenderedPageBreak/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Пульсовая диагностика, внешний осмотр, назначение препаратов традиционной Китайской медицины,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Курс из 12 процедур: (стоимость при единовременной полной предоплате курса)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консультация и иглы оплачиваются отдельно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Начальный курс одна процедура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При прохождении полного курса выдается дисконтная карта на 1 год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При оплате каждой процедуры отдельно(2995руб.)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31450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Повторный курс одна процедура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Согласно дисконтной карте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При оплате каждой процедуры отдельно(2675руб.)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28500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Третий курс одна процедура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Согласно дисконтной карте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При оплате каждой процедуры отдельно(2390руб.)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25550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Четвертый курс и далее одна процедура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Согласно дисконтной карте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При оплате каждой процедуры отдельно(2095руб.)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Одноразовая игла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Количество используемых игл определяется после проведения каждой процедуры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5 руб./шт.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ПРИМЕЧАНИЯ: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*) Владельцы дисконтных карт оплачивают курс лечения в соответствии с ценой, указанной в их именной карте.</w:t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</w: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br/>
              <w:t>*) Дисконтная карта выдается на конкретного человека и действует в течение 1 года вне зависимости от изменения цен на начальный курс лечения.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КИТАЙСКАЯ МЕДИЦИНА (начальный курс)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4217"/>
        <w:gridCol w:w="1491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lastRenderedPageBreak/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Пульсовая диагностика, внешний осмотр, назначение препаратов традиционной Китайской медицины,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33000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100% предоплаты курса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2450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29400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набора игл для многократного использования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Стоимость набора игл для многократного использования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700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одноразовой иглы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Количество используемых игл определяется после проведения каждой процедуры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 шт. 1 руб.</w:t>
            </w: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КИТАЙСКАЯ МЕДИЦИНА (повторный курс)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4217"/>
        <w:gridCol w:w="1491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Пульсовая диагностика, внешний осмотр, назначение препаратов традиционной Китайской медицины,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оплаты за каждую процедуру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30000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100% предоплаты курса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2204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26450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набора игл для многократного использования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Пригоден для использования не менее, чем в 10 курсах лечения.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700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одноразовой иглы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Количество используемых игл определяется после проведения каждой процедуры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 шт. 1 руб.</w:t>
            </w: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КИТАЙСКАЯ МЕДИЦИНА (третий курс)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4217"/>
        <w:gridCol w:w="1491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Пульсовая диагностика, внешний осмотр, назначение препаратов традиционной Китайской медицины,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оплаты за каждую процедуру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28800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Лечебная процедура при условии 100% предоплаты курса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2075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24900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набора игл для многократного использования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Пригоден для использования не менее, чем в 10 курсах лечения.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700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одноразовой иглы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Количество используемых игл определяется после проведения каждой процедуры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 шт. 1 руб.</w:t>
            </w:r>
          </w:p>
        </w:tc>
      </w:tr>
    </w:tbl>
    <w:p w:rsidR="004C50E9" w:rsidRPr="004C50E9" w:rsidRDefault="004C50E9" w:rsidP="004C50E9">
      <w:pPr>
        <w:numPr>
          <w:ilvl w:val="1"/>
          <w:numId w:val="1"/>
        </w:numPr>
        <w:pBdr>
          <w:top w:val="single" w:sz="6" w:space="0" w:color="E5C9BE"/>
          <w:left w:val="single" w:sz="6" w:space="20" w:color="E5C9BE"/>
          <w:bottom w:val="single" w:sz="6" w:space="0" w:color="E5C9BE"/>
          <w:right w:val="single" w:sz="6" w:space="0" w:color="E5C9BE"/>
        </w:pBdr>
        <w:shd w:val="clear" w:color="auto" w:fill="F1E3DD"/>
        <w:spacing w:after="0" w:line="480" w:lineRule="atLeast"/>
        <w:ind w:left="0"/>
        <w:rPr>
          <w:rFonts w:ascii="Tahoma" w:eastAsia="Times New Roman" w:hAnsi="Tahoma" w:cs="Tahoma"/>
          <w:color w:val="C2171C"/>
          <w:sz w:val="21"/>
          <w:szCs w:val="21"/>
          <w:lang w:eastAsia="ru-RU"/>
        </w:rPr>
      </w:pPr>
      <w:r w:rsidRPr="004C50E9">
        <w:rPr>
          <w:rFonts w:ascii="Tahoma" w:eastAsia="Times New Roman" w:hAnsi="Tahoma" w:cs="Tahoma"/>
          <w:color w:val="C2171C"/>
          <w:sz w:val="21"/>
          <w:szCs w:val="21"/>
          <w:lang w:eastAsia="ru-RU"/>
        </w:rPr>
        <w:t>КИТАЙСКАЯ МЕДИЦИНА (четвертый и последующие курсы)</w:t>
      </w: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4217"/>
        <w:gridCol w:w="1491"/>
      </w:tblGrid>
      <w:tr w:rsidR="004C50E9" w:rsidRPr="004C50E9" w:rsidTr="004C50E9">
        <w:trPr>
          <w:tblHeader/>
        </w:trPr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b/>
                <w:bCs/>
                <w:color w:val="010101"/>
                <w:sz w:val="18"/>
                <w:szCs w:val="18"/>
                <w:lang w:eastAsia="ru-RU"/>
              </w:rPr>
              <w:t>Стоимость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Пульсовая диагностика, внешний осмотр, назначение препаратов традиционной Китайской медицины, рекомендации.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оплаты за каждую процедуру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2300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27600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Лечебная процедура при условии 100% предоплаты курса лечения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 xml:space="preserve">В состав процедуры входят все необходимые (для данной процедуры) методы воздействия: иглоукалывание, прогревание, постановка банок, кровопускание, массаж </w:t>
            </w:r>
            <w:proofErr w:type="spellStart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Гуа-Ша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2042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proofErr w:type="spellStart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lastRenderedPageBreak/>
              <w:t>Справочно</w:t>
            </w:r>
            <w:proofErr w:type="spellEnd"/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: цена курса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24500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набора игл для многократного использования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Пригоден для использования не менее, чем в 10 курсах лечения.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700 руб.</w:t>
            </w:r>
          </w:p>
        </w:tc>
      </w:tr>
      <w:tr w:rsidR="004C50E9" w:rsidRPr="004C50E9" w:rsidTr="004C50E9"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FFFFFF"/>
                <w:sz w:val="27"/>
                <w:szCs w:val="27"/>
                <w:lang w:eastAsia="ru-RU"/>
              </w:rPr>
              <w:t>Стоимость одноразовой иглы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  <w:lang w:eastAsia="ru-RU"/>
              </w:rPr>
              <w:t>Количество используемых игл определяется после проведения каждой процедуры</w:t>
            </w:r>
          </w:p>
        </w:tc>
        <w:tc>
          <w:tcPr>
            <w:tcW w:w="0" w:type="auto"/>
            <w:tcBorders>
              <w:top w:val="single" w:sz="6" w:space="0" w:color="E66051"/>
              <w:left w:val="single" w:sz="6" w:space="0" w:color="E66051"/>
              <w:bottom w:val="single" w:sz="6" w:space="0" w:color="E66051"/>
              <w:right w:val="single" w:sz="6" w:space="0" w:color="E66051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0E9" w:rsidRPr="004C50E9" w:rsidRDefault="004C50E9" w:rsidP="004C50E9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</w:pPr>
            <w:r w:rsidRPr="004C50E9">
              <w:rPr>
                <w:rFonts w:ascii="Times New Roman" w:eastAsia="Times New Roman" w:hAnsi="Times New Roman" w:cs="Times New Roman"/>
                <w:color w:val="010101"/>
                <w:sz w:val="27"/>
                <w:szCs w:val="27"/>
                <w:lang w:eastAsia="ru-RU"/>
              </w:rPr>
              <w:t>1 шт. 1 руб.</w:t>
            </w:r>
          </w:p>
        </w:tc>
      </w:tr>
    </w:tbl>
    <w:p w:rsidR="00051BA3" w:rsidRDefault="00051BA3">
      <w:bookmarkStart w:id="0" w:name="_GoBack"/>
      <w:bookmarkEnd w:id="0"/>
    </w:p>
    <w:sectPr w:rsidR="0005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5E7F"/>
    <w:multiLevelType w:val="multilevel"/>
    <w:tmpl w:val="F312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1B"/>
    <w:rsid w:val="00051BA3"/>
    <w:rsid w:val="002F2A1B"/>
    <w:rsid w:val="004C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1540B-BB49-49CB-8085-817A52B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vl2li">
    <w:name w:val="lvl2_li"/>
    <w:basedOn w:val="a"/>
    <w:rsid w:val="004C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2019-06-27T21:06:00Z</dcterms:created>
  <dcterms:modified xsi:type="dcterms:W3CDTF">2019-06-27T21:06:00Z</dcterms:modified>
</cp:coreProperties>
</file>