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0" w:rsidRPr="00460F50" w:rsidRDefault="00460F50" w:rsidP="00460F50">
      <w:pPr>
        <w:shd w:val="clear" w:color="auto" w:fill="FFFFFF"/>
        <w:spacing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33"/>
          <w:szCs w:val="33"/>
          <w:lang w:eastAsia="ru-RU"/>
        </w:rPr>
        <w:br/>
      </w:r>
      <w:proofErr w:type="spellStart"/>
      <w:r w:rsidRPr="00460F50">
        <w:rPr>
          <w:rFonts w:ascii="MSMed" w:eastAsia="Times New Roman" w:hAnsi="MSMed" w:cs="Times New Roman"/>
          <w:color w:val="259390"/>
          <w:sz w:val="33"/>
          <w:szCs w:val="33"/>
          <w:lang w:eastAsia="ru-RU"/>
        </w:rPr>
        <w:t>Вертебрология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Консультация врача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вертебролога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1750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br/>
        <w:t>Мануальная терапия/</w:t>
      </w:r>
      <w:proofErr w:type="spellStart"/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t>остеопатия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Висцеральная мануальная терапия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1925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Кинезиотейпирование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(1 область)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1210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Кинезиотейпирование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лимфодренажное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(отеки, гематомы) 1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обл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30-40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1815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- общий сеанс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1925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грудного отдела позвоночника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пальцев кисти/стопы (1 сеанс)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445.5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плече-лопаточного сочленения (1 сеанс)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605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пояснично-крестцового отдела позвоночника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781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поясничного отдела позвоночника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1171.5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суставов верхней конечности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671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суставов кисти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495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суставов нижней конечности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суставов стопы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814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черепно-позвоночного перехода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880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шейно-грудного отдела позвоночника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1210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Мануальная терапия шейного отдела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770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Общая остеопатическая коррекция 60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5995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Остеопатическая коррекция 30 мин.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3300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hyperlink r:id="rId4" w:history="1">
        <w:r w:rsidRPr="00460F50">
          <w:rPr>
            <w:rFonts w:ascii="MSMed" w:eastAsia="Times New Roman" w:hAnsi="MSMed" w:cs="Times New Roman"/>
            <w:color w:val="0000FF"/>
            <w:sz w:val="23"/>
            <w:szCs w:val="23"/>
            <w:u w:val="single"/>
            <w:lang w:eastAsia="ru-RU"/>
          </w:rPr>
          <w:t>Прием врача-мануальной терапии первичный, амбулаторный</w:t>
        </w:r>
      </w:hyperlink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1750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hyperlink r:id="rId5" w:history="1">
        <w:r w:rsidRPr="00460F50">
          <w:rPr>
            <w:rFonts w:ascii="MSMed" w:eastAsia="Times New Roman" w:hAnsi="MSMed" w:cs="Times New Roman"/>
            <w:color w:val="0000FF"/>
            <w:sz w:val="23"/>
            <w:szCs w:val="23"/>
            <w:u w:val="single"/>
            <w:lang w:eastAsia="ru-RU"/>
          </w:rPr>
          <w:t>Прием врача-мануальной терапии повторный, амбулаторный</w:t>
        </w:r>
      </w:hyperlink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1390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 xml:space="preserve">Сеанс </w:t>
      </w:r>
      <w:proofErr w:type="spellStart"/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>кинезиологического</w:t>
      </w:r>
      <w:proofErr w:type="spellEnd"/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 xml:space="preserve"> тестирования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259390"/>
          <w:sz w:val="23"/>
          <w:szCs w:val="23"/>
          <w:lang w:eastAsia="ru-RU"/>
        </w:rPr>
        <w:t>1650</w:t>
      </w:r>
      <w:r w:rsidRPr="00460F50"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Эстетический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кинезиотейпинг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лица 60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4598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Default="00460F50" w:rsidP="00460F50">
      <w:pPr>
        <w:shd w:val="clear" w:color="auto" w:fill="FFFFFF"/>
        <w:spacing w:after="0" w:line="270" w:lineRule="atLeas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Эстетический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кинезиотейпинг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тела 1обл 30 мин</w:t>
      </w:r>
      <w:r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4719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lastRenderedPageBreak/>
        <w:t>Гирудотерапия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Гирудотерапия (внутриполостная)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2706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Сеанс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гирудорефлексотерапии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(до 5 пиявок) 60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3575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Сеанс гирудотерапии (до 5 пиявок) 60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2607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Установка каждой последующей пиявки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187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Общая неврология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Блокада грушевидной мышцы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1639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Дополнительное неврологическое обследование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869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Инфильтрация новокаином с B12 триггерных и болевых точек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440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Исследование вегетативного тонуса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715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Исследование вегетативной нервной системы (комплекс)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2387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Исследование вегетативной реактивности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1199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Исследование висцеральных рефлексов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1199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Исследование </w:t>
      </w:r>
      <w:proofErr w:type="gram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висцеро-сенсорных</w:t>
      </w:r>
      <w:proofErr w:type="gram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зон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605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Обкалывание триггерных точек (в/м) 30 мин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1815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Паравертебральная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блокада (1 зона)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1452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Подбор индивидуальных комплексов по тренировке вестибулярного аппарата при головокружении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1518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Расширенное неврологическое исследование при туннельных синдромах - детальное исследование пораженных зон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759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Тестирование когнитивных функций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2387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Рефлексотерапия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Аурикулопунктура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(20-40 мин)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доп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/услуга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770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Гуаша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-массаж (20-40 мин)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доп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/услуга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660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Рефлексотепапевтический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комплекс для детей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цуботерапия+</w:t>
      </w:r>
      <w:proofErr w:type="gram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цветотерапия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)(</w:t>
      </w:r>
      <w:proofErr w:type="gram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30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 комплексная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корпоральная+аурикулярная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 комплексная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корпоральная+прогревание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БАТ)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 комплексная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корпоральная+скальпопунктура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 комплексная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корпоральная+Су-Джок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терапия)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lastRenderedPageBreak/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Рефлексотерапия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2420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Рефлексотерапия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с применением банок (40-60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2750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 ладоней и стоп (Су-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Джок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терапия) (30-40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1320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Рефлексотерапия, расширенный сеанс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корпоральная+аурикулярная+постановка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банок) (80-100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3520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Рефлексотерапия, расширенный сеанс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корпоральная+аурикулярная+прогревание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БАТ) (60-80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3520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Рефлексотерапия, расширенный сеанс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корпоральная+аурикулярная+Су-Джок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терапия) (60-80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3520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Скальпопунктура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(30-40 мин)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доп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/услуга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770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Фармакопунктура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гомеопатическими препаратами (30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Флексионная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мезотерапия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конечностей 60 мин (проводится только после общей остеопатической коррекции)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Флексионная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мезотерапия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лица и шеи 60 мин (проводится только после общей остеопатической коррекции)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Флексионная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мезотерапия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тела 60 мин (проводится только после общей остеопатической коррекции)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3025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Цветотерапия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для детей (20 мин)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660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Цуботерапия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для детей (20 мин)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715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 xml:space="preserve">Услуги врача </w:t>
      </w:r>
      <w:proofErr w:type="spellStart"/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Бухова</w:t>
      </w:r>
      <w:proofErr w:type="spellEnd"/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 xml:space="preserve"> Р.В.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Консультация врача-невролога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Бухова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Р.В. с сеансом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гемофармакопунктуры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Консультация врача-невролога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Бухова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Р.В. с сеансом иглорефлексотерапии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Консультация врача-невролога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Бухова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Р.В. с сеансом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фармакопунктуры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22000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 xml:space="preserve">Прием врача-невролога </w:t>
      </w:r>
      <w:proofErr w:type="spellStart"/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>Бухова</w:t>
      </w:r>
      <w:proofErr w:type="spellEnd"/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 xml:space="preserve"> Р.В. лечебно-диагностический, первичный;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259390"/>
          <w:sz w:val="23"/>
          <w:szCs w:val="23"/>
          <w:lang w:eastAsia="ru-RU"/>
        </w:rPr>
        <w:t>6600</w:t>
      </w:r>
      <w:r w:rsidRPr="00460F50"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Прием врача-невролога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Бухова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Р.В. лечебно-диагностический, повторный;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5500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</w:p>
    <w:p w:rsidR="00460F50" w:rsidRPr="00460F50" w:rsidRDefault="00460F50" w:rsidP="00460F50">
      <w:pPr>
        <w:shd w:val="clear" w:color="auto" w:fill="FFFFFF"/>
        <w:spacing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br/>
      </w:r>
      <w:proofErr w:type="spellStart"/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t>Остеопатия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боли в спине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бронхиальной астмы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lastRenderedPageBreak/>
        <w:t>Лечение головной боли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головокружения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заболеваний ЖКТ, запоры, диарея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судорог и онемения рук или ног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Лечение шума в ушах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>Прием врача ведущего специалиста лечебно-диагностический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259390"/>
          <w:sz w:val="23"/>
          <w:szCs w:val="23"/>
          <w:lang w:eastAsia="ru-RU"/>
        </w:rPr>
        <w:t>2390</w:t>
      </w:r>
      <w:r w:rsidRPr="00460F50"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Симптом «беспокойные ноги»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от 3000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УЗИ органов малого таза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Гистеросонография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4004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ТРУЗИ предстательной железы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2540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ТРУЗИ предстательной железы с ЦДК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2970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органов малого таза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трансабдоминальное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1200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органов малого таза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трансвагинальное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1950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органов малого таза с ЦДК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2390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органов мошонки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1199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органов мошонки с ЦДК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1800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предстательной железы (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трансабдоминальное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1200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простаты, мочевого пузыря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2280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УЗИ репродуктивной системы (девочки/мальчики)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1950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Фолликулометрия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1199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br/>
        <w:t>Физиотерапия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Цены из прайса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ВЛОК (внутривенное лазерное облучение крови) 1 процедура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891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Внутриорганное лазерное облучение (слуховой проход, нос, зев) - 1 точка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275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Воздействие гальваническим током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561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Дарсонвализация более 2-х полей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1 089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Дарсонвализация до 2-х полей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lastRenderedPageBreak/>
        <w:t>Лазеротерапия I кат. сложности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759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Лазеротерапия II кат. сложности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1 089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Лазеротерапия III кат. сложности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1 639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Лимфопрессотерапия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I кат. сложности (1 конечность)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1 518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Лимфопрессотерапия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II кат. сложности (2 конечности)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1 848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Магнитотерапия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(1 поле)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847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Магнитотерапия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(2 поля)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1 265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Небулайзерная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терапиия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(без стоимости препаратов)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330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Нормобарическая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гипоксическая терапия (1 сеанс)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2 178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СМТ-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форез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лекарственный (до 2-х полей)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Ультрафиолетовое облучение 1 зона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275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Ультрафиолетовое облучение крови (УФОК)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990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Фонофорез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лекарственный (более 2-х полей)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1 034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Фонофорез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лекарственный (до 2-х полей)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825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>Электрофорез (1 поле)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259390"/>
          <w:sz w:val="23"/>
          <w:szCs w:val="23"/>
          <w:lang w:eastAsia="ru-RU"/>
        </w:rPr>
        <w:t>759</w:t>
      </w:r>
      <w:r w:rsidRPr="00460F50"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Электрофорез (2 поля)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979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Med" w:eastAsia="Times New Roman" w:hAnsi="MSMed" w:cs="Times New Roman"/>
          <w:color w:val="444444"/>
          <w:sz w:val="33"/>
          <w:szCs w:val="33"/>
          <w:lang w:eastAsia="ru-RU"/>
        </w:rPr>
        <w:t>Функциональная диагностика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Исследование функции внешнего дыхания (ФВД)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1 430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 xml:space="preserve">Исследование функции внешнего дыхания (ФВД) с пробой </w:t>
      </w:r>
      <w:proofErr w:type="spellStart"/>
      <w:r w:rsidRPr="00460F50">
        <w:rPr>
          <w:rFonts w:ascii="MSMed" w:eastAsia="Times New Roman" w:hAnsi="MSMed" w:cs="Times New Roman"/>
          <w:color w:val="259390"/>
          <w:sz w:val="23"/>
          <w:szCs w:val="23"/>
          <w:lang w:eastAsia="ru-RU"/>
        </w:rPr>
        <w:t>бронхолитиком</w:t>
      </w:r>
      <w:proofErr w:type="spellEnd"/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259390"/>
          <w:sz w:val="23"/>
          <w:szCs w:val="23"/>
          <w:lang w:eastAsia="ru-RU"/>
        </w:rPr>
        <w:t>2 200</w:t>
      </w:r>
      <w:r w:rsidRPr="00460F50">
        <w:rPr>
          <w:rFonts w:ascii="MSblack" w:eastAsia="Times New Roman" w:hAnsi="MSblack" w:cs="Times New Roman"/>
          <w:color w:val="259390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Расшифровка ЭКГ пленки, снятой в другом медицинском учреждении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979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артериального давления (СМАД) - постановка,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3 751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артериального давления (СМАД) (48 часа) -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6 897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Холтеровское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ЭКГ- ST (24 часа) -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3 575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Холтеровское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ЭКГ- ST (48 часа) -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6 490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lastRenderedPageBreak/>
        <w:t>Электрокардиография (ЭКГ) с нагрузочными пробами, дополнительными отведениями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1 727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Электрокардиография (ЭКГ) с расшифровкой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1 639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40" w:lineRule="auto"/>
        <w:rPr>
          <w:rFonts w:ascii="MSMed" w:eastAsia="Times New Roman" w:hAnsi="MSMed" w:cs="Times New Roman"/>
          <w:color w:val="000000"/>
          <w:sz w:val="27"/>
          <w:szCs w:val="27"/>
          <w:lang w:eastAsia="ru-RU"/>
        </w:rPr>
      </w:pPr>
      <w:r w:rsidRPr="00460F50">
        <w:rPr>
          <w:rFonts w:ascii="MSbold" w:eastAsia="Times New Roman" w:hAnsi="MSbold" w:cs="Times New Roman"/>
          <w:color w:val="259290"/>
          <w:sz w:val="30"/>
          <w:szCs w:val="30"/>
          <w:lang w:eastAsia="ru-RU"/>
        </w:rPr>
        <w:t>Цены на услуги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Расшифровка ЭКГ пленки, снятой в другом медицинском учреждении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890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артериального давления (СМАД) (24 часа) — постановка,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3410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Холтеровское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 xml:space="preserve"> ЭКГ- ST (24 часа) — снятие аппарата и расшифровка исследования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3250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Электрокардиография (ЭКГ) с нагрузочными пробами, дополнительными отведениями</w:t>
      </w:r>
    </w:p>
    <w:p w:rsidR="00460F50" w:rsidRPr="00460F50" w:rsidRDefault="00460F50" w:rsidP="00460F50">
      <w:pPr>
        <w:shd w:val="clear" w:color="auto" w:fill="FFFFFF"/>
        <w:spacing w:after="0"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1570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460F50" w:rsidRPr="00460F50" w:rsidRDefault="00460F50" w:rsidP="00460F50">
      <w:pPr>
        <w:shd w:val="clear" w:color="auto" w:fill="FFFFFF"/>
        <w:spacing w:after="0" w:line="270" w:lineRule="atLeast"/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</w:pPr>
      <w:r w:rsidRPr="00460F50">
        <w:rPr>
          <w:rFonts w:ascii="MSMed" w:eastAsia="Times New Roman" w:hAnsi="MSMed" w:cs="Times New Roman"/>
          <w:color w:val="000000"/>
          <w:sz w:val="23"/>
          <w:szCs w:val="23"/>
          <w:lang w:eastAsia="ru-RU"/>
        </w:rPr>
        <w:t>Электрокардиография (ЭКГ) с расшифровкой</w:t>
      </w:r>
    </w:p>
    <w:p w:rsidR="00460F50" w:rsidRPr="00460F50" w:rsidRDefault="00460F50" w:rsidP="00460F50">
      <w:pPr>
        <w:shd w:val="clear" w:color="auto" w:fill="FFFFFF"/>
        <w:spacing w:line="240" w:lineRule="auto"/>
        <w:jc w:val="right"/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</w:pPr>
      <w:r w:rsidRPr="00460F50">
        <w:rPr>
          <w:rFonts w:ascii="MSblack" w:eastAsia="Times New Roman" w:hAnsi="MSblack" w:cs="Times New Roman"/>
          <w:color w:val="444444"/>
          <w:sz w:val="23"/>
          <w:szCs w:val="23"/>
          <w:lang w:eastAsia="ru-RU"/>
        </w:rPr>
        <w:t>1490</w:t>
      </w:r>
      <w:r w:rsidRPr="00460F50">
        <w:rPr>
          <w:rFonts w:ascii="MSblack" w:eastAsia="Times New Roman" w:hAnsi="MSblack" w:cs="Times New Roman"/>
          <w:color w:val="444444"/>
          <w:sz w:val="18"/>
          <w:szCs w:val="18"/>
          <w:lang w:eastAsia="ru-RU"/>
        </w:rPr>
        <w:t> р.</w:t>
      </w:r>
    </w:p>
    <w:p w:rsidR="003650A8" w:rsidRDefault="003650A8">
      <w:bookmarkStart w:id="0" w:name="_GoBack"/>
      <w:bookmarkEnd w:id="0"/>
    </w:p>
    <w:sectPr w:rsidR="0036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Med">
    <w:altName w:val="Times New Roman"/>
    <w:panose1 w:val="00000000000000000000"/>
    <w:charset w:val="00"/>
    <w:family w:val="roman"/>
    <w:notTrueType/>
    <w:pitch w:val="default"/>
  </w:font>
  <w:font w:name="MSblack">
    <w:altName w:val="Times New Roman"/>
    <w:panose1 w:val="00000000000000000000"/>
    <w:charset w:val="00"/>
    <w:family w:val="roman"/>
    <w:notTrueType/>
    <w:pitch w:val="default"/>
  </w:font>
  <w:font w:name="M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8"/>
    <w:rsid w:val="003650A8"/>
    <w:rsid w:val="00453968"/>
    <w:rsid w:val="004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F43"/>
  <w15:chartTrackingRefBased/>
  <w15:docId w15:val="{B492ABD6-FE83-4157-A5D8-F220802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itemlevel1titlename">
    <w:name w:val="price_item_level1_title_name"/>
    <w:basedOn w:val="a0"/>
    <w:rsid w:val="00460F50"/>
  </w:style>
  <w:style w:type="character" w:customStyle="1" w:styleId="showhide-big">
    <w:name w:val="show_hide-big"/>
    <w:basedOn w:val="a0"/>
    <w:rsid w:val="00460F50"/>
  </w:style>
  <w:style w:type="character" w:styleId="a3">
    <w:name w:val="Hyperlink"/>
    <w:basedOn w:val="a0"/>
    <w:uiPriority w:val="99"/>
    <w:semiHidden/>
    <w:unhideWhenUsed/>
    <w:rsid w:val="00460F50"/>
    <w:rPr>
      <w:color w:val="0000FF"/>
      <w:u w:val="single"/>
    </w:rPr>
  </w:style>
  <w:style w:type="character" w:customStyle="1" w:styleId="priceitemlevel2titlename">
    <w:name w:val="price_item_level2_title_name"/>
    <w:basedOn w:val="a0"/>
    <w:rsid w:val="00460F50"/>
  </w:style>
  <w:style w:type="character" w:customStyle="1" w:styleId="showhide-smal">
    <w:name w:val="show_hide-smal"/>
    <w:basedOn w:val="a0"/>
    <w:rsid w:val="004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46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6376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4907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166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5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253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4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022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5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636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5540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6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9818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6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843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5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707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2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340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6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707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9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6952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7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029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2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968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532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6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833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2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115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07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986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1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71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1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1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54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31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636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390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1405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66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6505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033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60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10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427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0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924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84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224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24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656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5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91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83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176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08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5617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0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863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5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880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67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53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744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119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5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21038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7765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1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908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8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644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5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842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8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401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0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2090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2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277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3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495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858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4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21054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1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6484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9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2082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7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612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7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165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2934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2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3380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69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7878496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1543249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463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9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1F1F1"/>
                <w:right w:val="none" w:sz="0" w:space="0" w:color="auto"/>
              </w:divBdr>
              <w:divsChild>
                <w:div w:id="88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0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4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15770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7458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80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794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726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4872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249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20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5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71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936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75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0424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583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6777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33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393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695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49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377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9828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00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8038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3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6291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11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2271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187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1048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5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86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4881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17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41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1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6" w:color="F1F1F1"/>
            <w:right w:val="none" w:sz="0" w:space="0" w:color="auto"/>
          </w:divBdr>
          <w:divsChild>
            <w:div w:id="32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0043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664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8958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639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491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01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9463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3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9833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844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24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7921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141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1970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94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812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892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7118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6062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80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576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326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0260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59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778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003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4389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7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564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777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38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266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501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471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48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1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5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9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2175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7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560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670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925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56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659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03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75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6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466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0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0706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09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546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4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20200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11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6663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44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0492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8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996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51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3615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57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8334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31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204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9984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7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5443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3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722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83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6634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61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4322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8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9947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23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8854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80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5451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91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997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61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2898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57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1F1F1"/>
                        <w:right w:val="none" w:sz="0" w:space="0" w:color="auto"/>
                      </w:divBdr>
                      <w:divsChild>
                        <w:div w:id="1997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8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26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-medica.ru/obshchie-napravleniya/manualnaya-terapiya/konsultatsiya-vracha-manualnaya-terapiya/priem-vracha-manualnoy-terapii-povtornyy-ambulatornyy/" TargetMode="External"/><Relationship Id="rId4" Type="http://schemas.openxmlformats.org/officeDocument/2006/relationships/hyperlink" Target="https://k-medica.ru/obshchie-napravleniya/manualnaya-terapiya/konsultatsiya-vracha-manualnaya-terapiya/priem-vracha-manualnoy-terapii-pervichnyy-ambulatorny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2019-06-09T10:05:00Z</dcterms:created>
  <dcterms:modified xsi:type="dcterms:W3CDTF">2019-06-09T10:05:00Z</dcterms:modified>
</cp:coreProperties>
</file>