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C7" w:rsidRDefault="00660FC7" w:rsidP="00660FC7">
      <w:pPr>
        <w:pStyle w:val="1"/>
        <w:pBdr>
          <w:bottom w:val="single" w:sz="12" w:space="11" w:color="CCCCCC"/>
        </w:pBdr>
        <w:shd w:val="clear" w:color="auto" w:fill="FFFFFF"/>
        <w:spacing w:before="180" w:line="330" w:lineRule="atLeast"/>
        <w:rPr>
          <w:rFonts w:ascii="PT Sans" w:hAnsi="PT Sans"/>
          <w:color w:val="34ADA9"/>
          <w:sz w:val="54"/>
          <w:szCs w:val="54"/>
        </w:rPr>
      </w:pPr>
      <w:r>
        <w:rPr>
          <w:rFonts w:ascii="PT Sans" w:hAnsi="PT Sans"/>
          <w:color w:val="34ADA9"/>
          <w:sz w:val="54"/>
          <w:szCs w:val="54"/>
        </w:rPr>
        <w:t>Цены на коррекцию атланта:</w:t>
      </w:r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Диагностика позвоночника: </w:t>
      </w:r>
      <w:r>
        <w:rPr>
          <w:rStyle w:val="a4"/>
          <w:rFonts w:ascii="PT Sans" w:hAnsi="PT Sans"/>
          <w:color w:val="34ADA9"/>
          <w:sz w:val="30"/>
          <w:szCs w:val="30"/>
        </w:rPr>
        <w:t>бесплатно</w:t>
      </w:r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Стоимость коррекции Атланта для взрослых: </w:t>
      </w:r>
      <w:r>
        <w:rPr>
          <w:rStyle w:val="a4"/>
          <w:rFonts w:ascii="PT Sans" w:hAnsi="PT Sans"/>
          <w:color w:val="34ADA9"/>
          <w:sz w:val="30"/>
          <w:szCs w:val="30"/>
        </w:rPr>
        <w:t xml:space="preserve">18000 </w:t>
      </w:r>
      <w:proofErr w:type="spellStart"/>
      <w:r>
        <w:rPr>
          <w:rStyle w:val="a4"/>
          <w:rFonts w:ascii="PT Sans" w:hAnsi="PT Sans"/>
          <w:color w:val="34ADA9"/>
          <w:sz w:val="30"/>
          <w:szCs w:val="30"/>
        </w:rPr>
        <w:t>руб</w:t>
      </w:r>
      <w:proofErr w:type="spellEnd"/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Стоимость коррекция Атланта для детей: </w:t>
      </w:r>
      <w:r>
        <w:rPr>
          <w:rStyle w:val="a4"/>
          <w:rFonts w:ascii="PT Sans" w:hAnsi="PT Sans"/>
          <w:color w:val="34ADA9"/>
          <w:sz w:val="30"/>
          <w:szCs w:val="30"/>
        </w:rPr>
        <w:t xml:space="preserve">16000 </w:t>
      </w:r>
      <w:proofErr w:type="spellStart"/>
      <w:r>
        <w:rPr>
          <w:rStyle w:val="a4"/>
          <w:rFonts w:ascii="PT Sans" w:hAnsi="PT Sans"/>
          <w:color w:val="34ADA9"/>
          <w:sz w:val="30"/>
          <w:szCs w:val="30"/>
        </w:rPr>
        <w:t>руб</w:t>
      </w:r>
      <w:proofErr w:type="spellEnd"/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Стоимость коррекции Атланта в особо сложных случаях: </w:t>
      </w:r>
      <w:r>
        <w:rPr>
          <w:rStyle w:val="a4"/>
          <w:rFonts w:ascii="PT Sans" w:hAnsi="PT Sans"/>
          <w:color w:val="34ADA9"/>
          <w:sz w:val="30"/>
          <w:szCs w:val="30"/>
        </w:rPr>
        <w:t xml:space="preserve">25000 </w:t>
      </w:r>
      <w:proofErr w:type="spellStart"/>
      <w:r>
        <w:rPr>
          <w:rStyle w:val="a4"/>
          <w:rFonts w:ascii="PT Sans" w:hAnsi="PT Sans"/>
          <w:color w:val="34ADA9"/>
          <w:sz w:val="30"/>
          <w:szCs w:val="30"/>
        </w:rPr>
        <w:t>руб</w:t>
      </w:r>
      <w:proofErr w:type="spellEnd"/>
      <w:r>
        <w:rPr>
          <w:rFonts w:ascii="PT Sans" w:hAnsi="PT Sans"/>
          <w:color w:val="34ADA9"/>
          <w:sz w:val="30"/>
          <w:szCs w:val="30"/>
        </w:rPr>
        <w:t> (например, в случае ДЦП, болезни Бехтерева и т.п. Определяется врачом)</w:t>
      </w:r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Составление программы восстановления здоровья позвоночника*: </w:t>
      </w:r>
      <w:r>
        <w:rPr>
          <w:rStyle w:val="a4"/>
          <w:rFonts w:ascii="PT Sans" w:hAnsi="PT Sans"/>
          <w:color w:val="34ADA9"/>
          <w:sz w:val="30"/>
          <w:szCs w:val="30"/>
        </w:rPr>
        <w:t>бесплатно</w:t>
      </w:r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Повторная диагностика, во время которой врач осмотрит Вас на предмет произошедших изменений после процедуры: </w:t>
      </w:r>
      <w:r>
        <w:rPr>
          <w:rStyle w:val="a4"/>
          <w:rFonts w:ascii="PT Sans" w:hAnsi="PT Sans"/>
          <w:color w:val="34ADA9"/>
          <w:sz w:val="30"/>
          <w:szCs w:val="30"/>
        </w:rPr>
        <w:t>бесплатно</w:t>
      </w:r>
    </w:p>
    <w:p w:rsidR="00660FC7" w:rsidRDefault="00660FC7" w:rsidP="00660FC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00" w:firstLine="0"/>
        <w:rPr>
          <w:rFonts w:ascii="PT Sans" w:hAnsi="PT Sans"/>
          <w:color w:val="34ADA9"/>
          <w:sz w:val="30"/>
          <w:szCs w:val="30"/>
        </w:rPr>
      </w:pPr>
      <w:r>
        <w:rPr>
          <w:rFonts w:ascii="PT Sans" w:hAnsi="PT Sans"/>
          <w:color w:val="34ADA9"/>
          <w:sz w:val="30"/>
          <w:szCs w:val="30"/>
        </w:rPr>
        <w:t>В крайне редких случаях может потребоваться повторная процедура правки Атланта, она также производится </w:t>
      </w:r>
      <w:r>
        <w:rPr>
          <w:rStyle w:val="a4"/>
          <w:rFonts w:ascii="PT Sans" w:hAnsi="PT Sans"/>
          <w:color w:val="34ADA9"/>
          <w:sz w:val="30"/>
          <w:szCs w:val="30"/>
        </w:rPr>
        <w:t>бесплатно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>Прайс обновлен 01.04.2019</w:t>
      </w:r>
    </w:p>
    <w:p w:rsidR="00660FC7" w:rsidRDefault="00660FC7" w:rsidP="00660FC7">
      <w:pPr>
        <w:pStyle w:val="3"/>
        <w:shd w:val="clear" w:color="auto" w:fill="FFFFFF"/>
        <w:spacing w:before="360" w:after="330" w:line="488" w:lineRule="atLeast"/>
        <w:jc w:val="center"/>
        <w:rPr>
          <w:rFonts w:ascii="PT Sans" w:hAnsi="PT Sans"/>
          <w:color w:val="34ADA9"/>
          <w:sz w:val="39"/>
          <w:szCs w:val="39"/>
        </w:rPr>
      </w:pPr>
      <w:r>
        <w:rPr>
          <w:rFonts w:ascii="PT Sans" w:hAnsi="PT Sans"/>
          <w:b/>
          <w:bCs/>
          <w:color w:val="34ADA9"/>
          <w:sz w:val="39"/>
          <w:szCs w:val="39"/>
        </w:rPr>
        <w:t>На правку атланта мы даем </w:t>
      </w:r>
      <w:r>
        <w:rPr>
          <w:rStyle w:val="a4"/>
          <w:rFonts w:ascii="PT Sans" w:hAnsi="PT Sans"/>
          <w:b w:val="0"/>
          <w:bCs w:val="0"/>
          <w:color w:val="34ADA9"/>
          <w:sz w:val="39"/>
          <w:szCs w:val="39"/>
        </w:rPr>
        <w:t>пожизненную гарантию</w:t>
      </w:r>
      <w:r>
        <w:rPr>
          <w:rFonts w:ascii="PT Sans" w:hAnsi="PT Sans"/>
          <w:b/>
          <w:bCs/>
          <w:color w:val="34ADA9"/>
          <w:sz w:val="39"/>
          <w:szCs w:val="39"/>
        </w:rPr>
        <w:t>: </w:t>
      </w:r>
      <w:r>
        <w:rPr>
          <w:rFonts w:ascii="PT Sans" w:hAnsi="PT Sans"/>
          <w:b/>
          <w:bCs/>
          <w:color w:val="34ADA9"/>
          <w:sz w:val="39"/>
          <w:szCs w:val="39"/>
        </w:rPr>
        <w:br/>
        <w:t>если Вам по каким-то причинам потребуется проведение повторной процедуры - мы сделаем это бесплатно!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> 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>За правку Атланта Вы платите только 1 раз. Мы ведем Вас по восстановительной программе до конечного результата - здорового позвоночника!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 xml:space="preserve">Также у нас периодически проходят акции, когда процедура коррекции делается со значительными скидками. Чтобы не </w:t>
      </w:r>
      <w:r>
        <w:rPr>
          <w:rFonts w:ascii="PT Sans" w:hAnsi="PT Sans"/>
          <w:color w:val="62615F"/>
          <w:sz w:val="30"/>
          <w:szCs w:val="30"/>
        </w:rPr>
        <w:lastRenderedPageBreak/>
        <w:t xml:space="preserve">пропустить такой шанс, позвоните и оставьте </w:t>
      </w:r>
      <w:proofErr w:type="gramStart"/>
      <w:r>
        <w:rPr>
          <w:rFonts w:ascii="PT Sans" w:hAnsi="PT Sans"/>
          <w:color w:val="62615F"/>
          <w:sz w:val="30"/>
          <w:szCs w:val="30"/>
        </w:rPr>
        <w:t>свои координаты</w:t>
      </w:r>
      <w:proofErr w:type="gramEnd"/>
      <w:r>
        <w:rPr>
          <w:rFonts w:ascii="PT Sans" w:hAnsi="PT Sans"/>
          <w:color w:val="62615F"/>
          <w:sz w:val="30"/>
          <w:szCs w:val="30"/>
        </w:rPr>
        <w:t xml:space="preserve"> и мы уведомим Вас заранее о такой акции.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>Мы не проводим правку Атланта тем людям, у которых с ним все в порядке, или в особо сложных случаях, когда произошли необратимые изменения позвоночника и процедура ничем не поможет.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 xml:space="preserve">*Программа восстановления необходима для того, чтобы позвоночник быстрее пришел в оптимальное состояние, и все тело быстрее и эффективнее восстановило нарушенные функции. Программу Вы </w:t>
      </w:r>
      <w:proofErr w:type="gramStart"/>
      <w:r>
        <w:rPr>
          <w:rFonts w:ascii="PT Sans" w:hAnsi="PT Sans"/>
          <w:color w:val="62615F"/>
          <w:sz w:val="30"/>
          <w:szCs w:val="30"/>
        </w:rPr>
        <w:t>проходите самостоятельно</w:t>
      </w:r>
      <w:proofErr w:type="gramEnd"/>
      <w:r>
        <w:rPr>
          <w:rFonts w:ascii="PT Sans" w:hAnsi="PT Sans"/>
          <w:color w:val="62615F"/>
          <w:sz w:val="30"/>
          <w:szCs w:val="30"/>
        </w:rPr>
        <w:t xml:space="preserve"> и она может включать в себя расслабляющий массаж, посещение сауны, несложные упражнения для тела, прием витаминов, минералов и достаточного количества воды.</w:t>
      </w:r>
    </w:p>
    <w:p w:rsidR="00660FC7" w:rsidRDefault="00660FC7" w:rsidP="00660FC7">
      <w:pPr>
        <w:pStyle w:val="a5"/>
        <w:shd w:val="clear" w:color="auto" w:fill="FFFFFF"/>
        <w:spacing w:before="390" w:beforeAutospacing="0" w:after="450" w:afterAutospacing="0"/>
        <w:rPr>
          <w:rFonts w:ascii="PT Sans" w:hAnsi="PT Sans"/>
          <w:color w:val="62615F"/>
          <w:sz w:val="30"/>
          <w:szCs w:val="30"/>
        </w:rPr>
      </w:pPr>
      <w:r>
        <w:rPr>
          <w:rFonts w:ascii="PT Sans" w:hAnsi="PT Sans"/>
          <w:color w:val="62615F"/>
          <w:sz w:val="30"/>
          <w:szCs w:val="30"/>
        </w:rPr>
        <w:t>При выполнении всех рекомендаций период восстановления основных функций организма занимает обычно 30 дней. Без выполнения рекомендаций врача позвоночник и тело будут восстанавливаться гораздо дольше. </w:t>
      </w:r>
    </w:p>
    <w:p w:rsidR="00660FC7" w:rsidRDefault="00660FC7" w:rsidP="00660FC7">
      <w:pPr>
        <w:pStyle w:val="card-char-up-down-two"/>
        <w:pBdr>
          <w:bottom w:val="single" w:sz="6" w:space="8" w:color="000000"/>
          <w:right w:val="single" w:sz="6" w:space="7" w:color="000000"/>
        </w:pBdr>
        <w:shd w:val="clear" w:color="auto" w:fill="FFFFFF"/>
        <w:spacing w:before="0" w:beforeAutospacing="0" w:after="0" w:afterAutospacing="0"/>
        <w:jc w:val="center"/>
        <w:textAlignment w:val="bottom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  <w:t>Таблетки</w:t>
      </w:r>
    </w:p>
    <w:p w:rsidR="00660FC7" w:rsidRDefault="00660FC7" w:rsidP="00660FC7">
      <w:pPr>
        <w:pStyle w:val="card-char-up-down-three"/>
        <w:pBdr>
          <w:bottom w:val="single" w:sz="6" w:space="8" w:color="000000"/>
          <w:right w:val="single" w:sz="6" w:space="7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Хирургия</w:t>
      </w:r>
      <w:r>
        <w:rPr>
          <w:b/>
          <w:bCs/>
          <w:color w:val="000000"/>
          <w:sz w:val="23"/>
          <w:szCs w:val="23"/>
        </w:rPr>
        <w:t>(</w:t>
      </w:r>
      <w:proofErr w:type="gramEnd"/>
      <w:r>
        <w:rPr>
          <w:b/>
          <w:bCs/>
          <w:color w:val="000000"/>
          <w:sz w:val="23"/>
          <w:szCs w:val="23"/>
        </w:rPr>
        <w:t>операции на позвоно</w:t>
      </w:r>
      <w:r>
        <w:rPr>
          <w:b/>
          <w:bCs/>
          <w:color w:val="000000"/>
          <w:sz w:val="23"/>
          <w:szCs w:val="23"/>
        </w:rPr>
        <w:softHyphen/>
        <w:t>чнике)</w:t>
      </w:r>
    </w:p>
    <w:p w:rsidR="00660FC7" w:rsidRDefault="00660FC7" w:rsidP="00660FC7">
      <w:pPr>
        <w:pStyle w:val="card-char-up-down-four"/>
        <w:pBdr>
          <w:bottom w:val="single" w:sz="6" w:space="8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Мануаль</w:t>
      </w:r>
      <w:r>
        <w:rPr>
          <w:b/>
          <w:bCs/>
          <w:color w:val="000000"/>
          <w:sz w:val="27"/>
          <w:szCs w:val="27"/>
        </w:rPr>
        <w:softHyphen/>
        <w:t>ная терапия</w:t>
      </w:r>
    </w:p>
    <w:p w:rsidR="00660FC7" w:rsidRDefault="00660FC7" w:rsidP="00660FC7">
      <w:pPr>
        <w:pStyle w:val="card-char-up-down-five"/>
        <w:pBdr>
          <w:bottom w:val="single" w:sz="6" w:space="8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b/>
          <w:bCs/>
          <w:color w:val="FFFFFF"/>
          <w:sz w:val="27"/>
          <w:szCs w:val="27"/>
        </w:rPr>
      </w:pPr>
      <w:r>
        <w:rPr>
          <w:b/>
          <w:bCs/>
          <w:noProof/>
          <w:color w:val="FFFFFF"/>
          <w:sz w:val="27"/>
          <w:szCs w:val="27"/>
        </w:rPr>
        <w:drawing>
          <wp:inline distT="0" distB="0" distL="0" distR="0">
            <wp:extent cx="865505" cy="853440"/>
            <wp:effectExtent l="0" t="0" r="0" b="3810"/>
            <wp:docPr id="1" name="Рисунок 1" descr="http://atlaseffect.ru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laseffect.ru/img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FFFF"/>
          <w:sz w:val="27"/>
          <w:szCs w:val="27"/>
        </w:rPr>
        <w:t>Коррекция Атланта</w:t>
      </w:r>
    </w:p>
    <w:p w:rsidR="00660FC7" w:rsidRDefault="00660FC7" w:rsidP="00660FC7">
      <w:pPr>
        <w:pStyle w:val="card-char-down-row-left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Что лечат</w:t>
      </w:r>
    </w:p>
    <w:p w:rsidR="00660FC7" w:rsidRDefault="00660FC7" w:rsidP="00660FC7">
      <w:pPr>
        <w:pStyle w:val="card-char-up-down-two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Симпто</w:t>
      </w:r>
      <w:r>
        <w:rPr>
          <w:color w:val="000000"/>
        </w:rPr>
        <w:softHyphen/>
        <w:t>мы</w:t>
      </w:r>
    </w:p>
    <w:p w:rsidR="00660FC7" w:rsidRDefault="00660FC7" w:rsidP="00660FC7">
      <w:pPr>
        <w:pStyle w:val="card-char-up-down-three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Симпто</w:t>
      </w:r>
      <w:r>
        <w:rPr>
          <w:color w:val="000000"/>
        </w:rPr>
        <w:softHyphen/>
        <w:t>мы</w:t>
      </w:r>
    </w:p>
    <w:p w:rsidR="00660FC7" w:rsidRDefault="00660FC7" w:rsidP="00660FC7">
      <w:pPr>
        <w:pStyle w:val="card-char-up-down-four"/>
        <w:pBdr>
          <w:bottom w:val="single" w:sz="6" w:space="12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Симпто</w:t>
      </w:r>
      <w:r>
        <w:rPr>
          <w:color w:val="000000"/>
        </w:rPr>
        <w:softHyphen/>
        <w:t>мы</w:t>
      </w:r>
    </w:p>
    <w:p w:rsidR="00660FC7" w:rsidRDefault="00660FC7" w:rsidP="00660FC7">
      <w:pPr>
        <w:pStyle w:val="card-char-up-down-five"/>
        <w:pBdr>
          <w:bottom w:val="single" w:sz="6" w:space="12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color w:val="FFFFFF"/>
        </w:rPr>
      </w:pPr>
      <w:r>
        <w:rPr>
          <w:color w:val="FFFFFF"/>
        </w:rPr>
        <w:t>Причину (источник боли)</w:t>
      </w:r>
    </w:p>
    <w:p w:rsidR="00660FC7" w:rsidRDefault="00660FC7" w:rsidP="00660FC7">
      <w:pPr>
        <w:pStyle w:val="card-char-down-row-left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Период реабили</w:t>
      </w:r>
      <w:r>
        <w:rPr>
          <w:b/>
          <w:bCs/>
          <w:color w:val="000000"/>
        </w:rPr>
        <w:softHyphen/>
        <w:t>тации или восста</w:t>
      </w:r>
      <w:r>
        <w:rPr>
          <w:b/>
          <w:bCs/>
          <w:color w:val="000000"/>
        </w:rPr>
        <w:softHyphen/>
        <w:t>новле</w:t>
      </w:r>
      <w:r>
        <w:rPr>
          <w:b/>
          <w:bCs/>
          <w:color w:val="000000"/>
        </w:rPr>
        <w:softHyphen/>
        <w:t>ния</w:t>
      </w:r>
    </w:p>
    <w:p w:rsidR="00660FC7" w:rsidRDefault="00660FC7" w:rsidP="00660FC7">
      <w:pPr>
        <w:pStyle w:val="card-char-up-down-two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Ничего не восстанав</w:t>
      </w:r>
      <w:r>
        <w:rPr>
          <w:color w:val="000000"/>
        </w:rPr>
        <w:softHyphen/>
        <w:t>ливают, времен</w:t>
      </w:r>
      <w:r>
        <w:rPr>
          <w:color w:val="000000"/>
        </w:rPr>
        <w:softHyphen/>
        <w:t>ное устране</w:t>
      </w:r>
      <w:r>
        <w:rPr>
          <w:color w:val="000000"/>
        </w:rPr>
        <w:softHyphen/>
        <w:t>ние боли</w:t>
      </w:r>
    </w:p>
    <w:p w:rsidR="00660FC7" w:rsidRDefault="00660FC7" w:rsidP="00660FC7">
      <w:pPr>
        <w:pStyle w:val="card-char-up-down-three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lastRenderedPageBreak/>
        <w:t>Около 2-х лет, корсет, тренаже</w:t>
      </w:r>
      <w:r>
        <w:rPr>
          <w:color w:val="000000"/>
        </w:rPr>
        <w:softHyphen/>
        <w:t>ры, ограни</w:t>
      </w:r>
      <w:r>
        <w:rPr>
          <w:color w:val="000000"/>
        </w:rPr>
        <w:softHyphen/>
        <w:t>ченная подвиж</w:t>
      </w:r>
      <w:r>
        <w:rPr>
          <w:color w:val="000000"/>
        </w:rPr>
        <w:softHyphen/>
        <w:t>ность</w:t>
      </w:r>
    </w:p>
    <w:p w:rsidR="00660FC7" w:rsidRDefault="00660FC7" w:rsidP="00660FC7">
      <w:pPr>
        <w:pStyle w:val="card-char-up-down-four"/>
        <w:pBdr>
          <w:bottom w:val="single" w:sz="6" w:space="12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От 5-ти часов мануаль</w:t>
      </w:r>
      <w:r>
        <w:rPr>
          <w:color w:val="000000"/>
        </w:rPr>
        <w:softHyphen/>
        <w:t>ной терапии, 18 занятий ЛФХ по 30 минут каждое</w:t>
      </w:r>
    </w:p>
    <w:p w:rsidR="00660FC7" w:rsidRDefault="00660FC7" w:rsidP="00660FC7">
      <w:pPr>
        <w:pStyle w:val="card-char-up-down-five"/>
        <w:pBdr>
          <w:bottom w:val="single" w:sz="6" w:space="12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color w:val="FFFFFF"/>
        </w:rPr>
      </w:pPr>
      <w:r>
        <w:rPr>
          <w:color w:val="FFFFFF"/>
        </w:rPr>
        <w:t>Восстанов</w:t>
      </w:r>
      <w:r>
        <w:rPr>
          <w:color w:val="FFFFFF"/>
        </w:rPr>
        <w:softHyphen/>
        <w:t>ление сразу, в течение месяца массаж, гимнас</w:t>
      </w:r>
      <w:r>
        <w:rPr>
          <w:color w:val="FFFFFF"/>
        </w:rPr>
        <w:softHyphen/>
        <w:t>тика и водные процедуры</w:t>
      </w:r>
    </w:p>
    <w:p w:rsidR="00660FC7" w:rsidRDefault="00660FC7" w:rsidP="00660FC7">
      <w:pPr>
        <w:pStyle w:val="card-char-down-row-left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Сколько длится</w:t>
      </w:r>
    </w:p>
    <w:p w:rsidR="00660FC7" w:rsidRDefault="00660FC7" w:rsidP="00660FC7">
      <w:pPr>
        <w:pStyle w:val="card-char-up-down-two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Обезбо</w:t>
      </w:r>
      <w:r>
        <w:rPr>
          <w:color w:val="000000"/>
        </w:rPr>
        <w:softHyphen/>
        <w:t>ливают на 2-12 часов</w:t>
      </w:r>
    </w:p>
    <w:p w:rsidR="00660FC7" w:rsidRDefault="00660FC7" w:rsidP="00660FC7">
      <w:pPr>
        <w:pStyle w:val="card-char-up-down-three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Только операция около 2-х часов</w:t>
      </w:r>
    </w:p>
    <w:p w:rsidR="00660FC7" w:rsidRDefault="00660FC7" w:rsidP="00660FC7">
      <w:pPr>
        <w:pStyle w:val="card-char-up-down-four"/>
        <w:pBdr>
          <w:bottom w:val="single" w:sz="6" w:space="12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10-12 сеансов по 20-30 минут</w:t>
      </w:r>
    </w:p>
    <w:p w:rsidR="00660FC7" w:rsidRDefault="00660FC7" w:rsidP="00660FC7">
      <w:pPr>
        <w:pStyle w:val="card-char-up-down-five"/>
        <w:pBdr>
          <w:bottom w:val="single" w:sz="6" w:space="12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color w:val="FFFFFF"/>
        </w:rPr>
      </w:pPr>
      <w:r>
        <w:rPr>
          <w:color w:val="FFFFFF"/>
        </w:rPr>
        <w:t>1 час включая проце</w:t>
      </w:r>
      <w:r>
        <w:rPr>
          <w:color w:val="FFFFFF"/>
        </w:rPr>
        <w:softHyphen/>
        <w:t>дуру, консуль</w:t>
      </w:r>
      <w:r>
        <w:rPr>
          <w:color w:val="FFFFFF"/>
        </w:rPr>
        <w:softHyphen/>
        <w:t>тацию и диагнос</w:t>
      </w:r>
      <w:r>
        <w:rPr>
          <w:color w:val="FFFFFF"/>
        </w:rPr>
        <w:softHyphen/>
        <w:t>тику у врача</w:t>
      </w:r>
    </w:p>
    <w:p w:rsidR="00660FC7" w:rsidRDefault="00660FC7" w:rsidP="00660FC7">
      <w:pPr>
        <w:pStyle w:val="card-char-down-row-left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Сохранит</w:t>
      </w:r>
      <w:r>
        <w:rPr>
          <w:b/>
          <w:bCs/>
          <w:color w:val="000000"/>
        </w:rPr>
        <w:softHyphen/>
        <w:t>ся резуль</w:t>
      </w:r>
      <w:r>
        <w:rPr>
          <w:b/>
          <w:bCs/>
          <w:color w:val="000000"/>
        </w:rPr>
        <w:softHyphen/>
        <w:t>тат</w:t>
      </w:r>
    </w:p>
    <w:p w:rsidR="00660FC7" w:rsidRDefault="00660FC7" w:rsidP="00660FC7">
      <w:pPr>
        <w:pStyle w:val="card-char-up-down-two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Нет</w:t>
      </w:r>
    </w:p>
    <w:p w:rsidR="00660FC7" w:rsidRDefault="00660FC7" w:rsidP="00660FC7">
      <w:pPr>
        <w:pStyle w:val="card-char-up-down-three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Временный эффект</w:t>
      </w:r>
    </w:p>
    <w:p w:rsidR="00660FC7" w:rsidRDefault="00660FC7" w:rsidP="00660FC7">
      <w:pPr>
        <w:pStyle w:val="card-char-up-down-four"/>
        <w:pBdr>
          <w:bottom w:val="single" w:sz="6" w:space="12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Временный эффект</w:t>
      </w:r>
    </w:p>
    <w:p w:rsidR="00660FC7" w:rsidRDefault="00660FC7" w:rsidP="00660FC7">
      <w:pPr>
        <w:pStyle w:val="card-char-up-down-five"/>
        <w:pBdr>
          <w:bottom w:val="single" w:sz="6" w:space="12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color w:val="FFFFFF"/>
        </w:rPr>
      </w:pPr>
      <w:r>
        <w:rPr>
          <w:color w:val="FFFFFF"/>
        </w:rPr>
        <w:t>Да</w:t>
      </w:r>
    </w:p>
    <w:p w:rsidR="00660FC7" w:rsidRDefault="00660FC7" w:rsidP="00660FC7">
      <w:pPr>
        <w:pStyle w:val="card-char-down-row-left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Есть побочные эффекты</w:t>
      </w:r>
    </w:p>
    <w:p w:rsidR="00660FC7" w:rsidRDefault="00660FC7" w:rsidP="00660FC7">
      <w:pPr>
        <w:pStyle w:val="card-char-up-down-two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Да</w:t>
      </w:r>
    </w:p>
    <w:p w:rsidR="00660FC7" w:rsidRDefault="00660FC7" w:rsidP="00660FC7">
      <w:pPr>
        <w:pStyle w:val="card-char-up-down-three"/>
        <w:pBdr>
          <w:bottom w:val="single" w:sz="6" w:space="12" w:color="000000"/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Да</w:t>
      </w:r>
    </w:p>
    <w:p w:rsidR="00660FC7" w:rsidRDefault="00660FC7" w:rsidP="00660FC7">
      <w:pPr>
        <w:pStyle w:val="card-char-up-down-four"/>
        <w:pBdr>
          <w:bottom w:val="single" w:sz="6" w:space="12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Да</w:t>
      </w:r>
    </w:p>
    <w:p w:rsidR="00660FC7" w:rsidRDefault="00660FC7" w:rsidP="00660FC7">
      <w:pPr>
        <w:pStyle w:val="card-char-up-down-five"/>
        <w:pBdr>
          <w:bottom w:val="single" w:sz="6" w:space="12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color w:val="FFFFFF"/>
        </w:rPr>
      </w:pPr>
      <w:r>
        <w:rPr>
          <w:color w:val="FFFFFF"/>
        </w:rPr>
        <w:t>Нет</w:t>
      </w:r>
    </w:p>
    <w:p w:rsidR="00660FC7" w:rsidRDefault="00660FC7" w:rsidP="00660FC7">
      <w:pPr>
        <w:pStyle w:val="card-char-down-row-left"/>
        <w:pBdr>
          <w:right w:val="single" w:sz="6" w:space="14" w:color="000000"/>
        </w:pBdr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Стои</w:t>
      </w:r>
      <w:r>
        <w:rPr>
          <w:b/>
          <w:bCs/>
          <w:color w:val="000000"/>
        </w:rPr>
        <w:softHyphen/>
        <w:t>мость</w:t>
      </w:r>
    </w:p>
    <w:p w:rsidR="00660FC7" w:rsidRDefault="00660FC7" w:rsidP="00660FC7">
      <w:pPr>
        <w:pStyle w:val="card-char-up-down-two"/>
        <w:pBdr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Расходы на протяже</w:t>
      </w:r>
      <w:r>
        <w:rPr>
          <w:color w:val="000000"/>
        </w:rPr>
        <w:softHyphen/>
        <w:t>нии всей жизни</w:t>
      </w:r>
    </w:p>
    <w:p w:rsidR="00660FC7" w:rsidRDefault="00660FC7" w:rsidP="00660FC7">
      <w:pPr>
        <w:pStyle w:val="card-char-up-down-three"/>
        <w:pBdr>
          <w:right w:val="single" w:sz="6" w:space="14" w:color="000000"/>
        </w:pBdr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От 150 000 рублей за операцию по удале</w:t>
      </w:r>
      <w:r>
        <w:rPr>
          <w:color w:val="000000"/>
        </w:rPr>
        <w:softHyphen/>
        <w:t>нию грыжи</w:t>
      </w:r>
    </w:p>
    <w:p w:rsidR="00660FC7" w:rsidRDefault="00660FC7" w:rsidP="00660FC7">
      <w:pPr>
        <w:pStyle w:val="card-char-up-down-four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</w:rPr>
      </w:pPr>
      <w:r>
        <w:rPr>
          <w:color w:val="000000"/>
        </w:rPr>
        <w:t>От 2 000 рублей за 1 сеанс</w:t>
      </w:r>
    </w:p>
    <w:p w:rsidR="00660FC7" w:rsidRDefault="00660FC7" w:rsidP="00660FC7">
      <w:pPr>
        <w:pStyle w:val="card-char-up-down-five"/>
        <w:pBdr>
          <w:bottom w:val="single" w:sz="6" w:space="12" w:color="FFFFFF"/>
        </w:pBdr>
        <w:shd w:val="clear" w:color="auto" w:fill="009C8E"/>
        <w:spacing w:before="0" w:beforeAutospacing="0" w:after="0" w:afterAutospacing="0"/>
        <w:jc w:val="center"/>
        <w:textAlignment w:val="top"/>
        <w:rPr>
          <w:color w:val="FFFFFF"/>
        </w:rPr>
      </w:pPr>
      <w:r>
        <w:rPr>
          <w:color w:val="FFFFFF"/>
        </w:rPr>
        <w:t>15 000 рублей за проце</w:t>
      </w:r>
      <w:r>
        <w:rPr>
          <w:color w:val="FFFFFF"/>
        </w:rPr>
        <w:softHyphen/>
        <w:t>дуру и 1 месяц восстано</w:t>
      </w:r>
      <w:r>
        <w:rPr>
          <w:color w:val="FFFFFF"/>
        </w:rPr>
        <w:softHyphen/>
        <w:t>вительной програм</w:t>
      </w:r>
      <w:r>
        <w:rPr>
          <w:color w:val="FFFFFF"/>
        </w:rPr>
        <w:softHyphen/>
        <w:t>мы под наблюдени</w:t>
      </w:r>
      <w:r>
        <w:rPr>
          <w:color w:val="FFFFFF"/>
        </w:rPr>
        <w:softHyphen/>
        <w:t>ем врача</w:t>
      </w:r>
    </w:p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9E3"/>
    <w:multiLevelType w:val="multilevel"/>
    <w:tmpl w:val="B88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60FC7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0F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660FC7"/>
    <w:rPr>
      <w:b/>
      <w:bCs/>
    </w:rPr>
  </w:style>
  <w:style w:type="paragraph" w:styleId="a5">
    <w:name w:val="Normal (Web)"/>
    <w:basedOn w:val="a"/>
    <w:uiPriority w:val="99"/>
    <w:semiHidden/>
    <w:unhideWhenUsed/>
    <w:rsid w:val="006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r-up-down-two">
    <w:name w:val="card-char-up-down-two"/>
    <w:basedOn w:val="a"/>
    <w:rsid w:val="006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r-up-down-three">
    <w:name w:val="card-char-up-down-three"/>
    <w:basedOn w:val="a"/>
    <w:rsid w:val="006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r-up-down-four">
    <w:name w:val="card-char-up-down-four"/>
    <w:basedOn w:val="a"/>
    <w:rsid w:val="006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r-up-down-five">
    <w:name w:val="card-char-up-down-five"/>
    <w:basedOn w:val="a"/>
    <w:rsid w:val="006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r-down-row-left">
    <w:name w:val="card-char-down-row-left"/>
    <w:basedOn w:val="a"/>
    <w:rsid w:val="006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2019-06-02T15:02:00Z</dcterms:created>
  <dcterms:modified xsi:type="dcterms:W3CDTF">2019-06-02T15:02:00Z</dcterms:modified>
</cp:coreProperties>
</file>