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37" w:rsidRPr="00240737" w:rsidRDefault="00240737" w:rsidP="00240737">
      <w:pPr>
        <w:shd w:val="clear" w:color="auto" w:fill="FFFFFF"/>
        <w:spacing w:after="0" w:line="240" w:lineRule="auto"/>
        <w:jc w:val="center"/>
        <w:outlineLvl w:val="2"/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</w:pPr>
      <w:r w:rsidRPr="00240737"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  <w:t>Массаж</w:t>
      </w:r>
    </w:p>
    <w:p w:rsidR="00240737" w:rsidRPr="00240737" w:rsidRDefault="00240737" w:rsidP="00240737">
      <w:pPr>
        <w:shd w:val="clear" w:color="auto" w:fill="FFFFFF"/>
        <w:spacing w:before="105" w:after="150" w:line="240" w:lineRule="auto"/>
        <w:jc w:val="center"/>
        <w:outlineLvl w:val="3"/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</w:pPr>
      <w:bookmarkStart w:id="0" w:name="massage"/>
      <w:bookmarkEnd w:id="0"/>
      <w:r w:rsidRPr="00240737"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  <w:t>Коррекция фигуры</w:t>
      </w:r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ind w:left="65" w:hanging="65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b/>
                <w:bCs/>
                <w:color w:val="616262"/>
                <w:sz w:val="30"/>
                <w:szCs w:val="30"/>
                <w:lang w:eastAsia="ru-RU"/>
              </w:rPr>
              <w:t> Вид массажа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 </w:t>
            </w:r>
            <w:r w:rsidRPr="00240737">
              <w:rPr>
                <w:rFonts w:ascii="Alegreya Sans" w:eastAsia="Times New Roman" w:hAnsi="Alegreya Sans" w:cs="Times New Roman"/>
                <w:b/>
                <w:bCs/>
                <w:color w:val="616262"/>
                <w:sz w:val="30"/>
                <w:szCs w:val="30"/>
                <w:lang w:eastAsia="ru-RU"/>
              </w:rPr>
              <w:t>Цены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4" w:history="1"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Антицеллюлитный массаж</w:t>
              </w:r>
            </w:hyperlink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. Длительность сеанса (1 час)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2 900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Антицеллюлитный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1 600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Антицеллюлитный массаж бедра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1 600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Антицеллюлитный массаж живота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1 600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Антицеллюлитный массаж ягодиц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1 600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Классический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2 800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Классический массаж спины 30 минут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5" w:history="1">
              <w:proofErr w:type="spellStart"/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Лимфодренажный</w:t>
              </w:r>
              <w:proofErr w:type="spellEnd"/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 xml:space="preserve"> массаж ручной</w:t>
              </w:r>
            </w:hyperlink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 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proofErr w:type="spellStart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Лимфодренажный</w:t>
            </w:r>
            <w:proofErr w:type="spellEnd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 ручной (60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2 300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6" w:history="1"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Спортивный массаж 30 минут</w:t>
              </w:r>
            </w:hyperlink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1 300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Массаж спортивный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Медовый массаж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Медовый массаж (1 час.)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2 800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lastRenderedPageBreak/>
              <w:t>Сегментарный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7" w:history="1"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Шейно-воротниковая зона</w:t>
              </w:r>
            </w:hyperlink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 массажа (20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1 000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8" w:history="1"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Висцеральный массаж живота</w:t>
              </w:r>
            </w:hyperlink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1 900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9" w:history="1">
              <w:proofErr w:type="spellStart"/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Кинезиологический</w:t>
              </w:r>
              <w:proofErr w:type="spellEnd"/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 xml:space="preserve"> массаж</w:t>
              </w:r>
            </w:hyperlink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 60 минут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3 000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Расслабляющий массаж 60 минут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2 900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hyperlink r:id="rId10" w:history="1">
              <w:r w:rsidRPr="00240737">
                <w:rPr>
                  <w:rFonts w:ascii="Alegreya Sans" w:eastAsia="Times New Roman" w:hAnsi="Alegreya Sans" w:cs="Times New Roman"/>
                  <w:color w:val="0095E5"/>
                  <w:sz w:val="30"/>
                  <w:szCs w:val="30"/>
                  <w:u w:val="single"/>
                  <w:lang w:eastAsia="ru-RU"/>
                </w:rPr>
                <w:t>Массаж стоп  30 минут</w:t>
              </w:r>
            </w:hyperlink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Массаж ног от бедра до стопы 30 минут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</w:tbl>
    <w:p w:rsidR="00240737" w:rsidRDefault="00240737" w:rsidP="00240737">
      <w:pPr>
        <w:pStyle w:val="2"/>
        <w:shd w:val="clear" w:color="auto" w:fill="FFFFFF"/>
        <w:spacing w:before="210" w:after="240"/>
        <w:jc w:val="center"/>
        <w:rPr>
          <w:rFonts w:ascii="Alegreya Sans" w:hAnsi="Alegreya Sans"/>
          <w:color w:val="0095E5"/>
          <w:sz w:val="105"/>
          <w:szCs w:val="105"/>
        </w:rPr>
      </w:pPr>
      <w:r>
        <w:rPr>
          <w:rFonts w:ascii="Alegreya Sans" w:hAnsi="Alegreya Sans"/>
          <w:color w:val="0095E5"/>
          <w:sz w:val="105"/>
          <w:szCs w:val="105"/>
        </w:rPr>
        <w:t>Физиотерапия цены</w:t>
      </w:r>
    </w:p>
    <w:p w:rsidR="00240737" w:rsidRDefault="00240737" w:rsidP="00240737">
      <w:pPr>
        <w:pStyle w:val="4"/>
        <w:shd w:val="clear" w:color="auto" w:fill="FFFFFF"/>
        <w:spacing w:before="525" w:beforeAutospacing="0" w:after="150" w:afterAutospacing="0"/>
        <w:jc w:val="center"/>
        <w:rPr>
          <w:rFonts w:ascii="Alegreya Sans" w:hAnsi="Alegreya Sans"/>
          <w:b w:val="0"/>
          <w:bCs w:val="0"/>
          <w:color w:val="0095E5"/>
          <w:sz w:val="45"/>
          <w:szCs w:val="45"/>
        </w:rPr>
      </w:pPr>
      <w:r>
        <w:rPr>
          <w:rFonts w:ascii="Alegreya Sans" w:hAnsi="Alegreya Sans"/>
          <w:b w:val="0"/>
          <w:bCs w:val="0"/>
          <w:color w:val="0095E5"/>
          <w:sz w:val="45"/>
          <w:szCs w:val="45"/>
        </w:rPr>
        <w:t>Ударно-волновая терапия</w:t>
      </w:r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Ударно-волновая терапия (1 зона, 15 мин.)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1 200 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hyperlink r:id="rId11" w:history="1">
              <w:r>
                <w:rPr>
                  <w:rStyle w:val="a4"/>
                  <w:rFonts w:ascii="Alegreya Sans" w:hAnsi="Alegreya Sans"/>
                  <w:color w:val="0095E5"/>
                  <w:sz w:val="30"/>
                  <w:szCs w:val="30"/>
                  <w:u w:val="none"/>
                </w:rPr>
                <w:t>Ударно-волновая терапия</w:t>
              </w:r>
            </w:hyperlink>
            <w:r>
              <w:rPr>
                <w:rFonts w:ascii="Alegreya Sans" w:hAnsi="Alegreya Sans"/>
                <w:color w:val="616262"/>
                <w:sz w:val="30"/>
                <w:szCs w:val="30"/>
              </w:rPr>
              <w:t> (2 зоны, 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2 000 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Лечение целлюлита (1 зона, 15-20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2 100 ₽</w:t>
            </w:r>
          </w:p>
        </w:tc>
      </w:tr>
    </w:tbl>
    <w:p w:rsidR="00240737" w:rsidRDefault="00240737" w:rsidP="00240737">
      <w:pPr>
        <w:pStyle w:val="4"/>
        <w:shd w:val="clear" w:color="auto" w:fill="FFFFFF"/>
        <w:spacing w:before="525" w:beforeAutospacing="0" w:after="150" w:afterAutospacing="0"/>
        <w:jc w:val="center"/>
        <w:rPr>
          <w:rFonts w:ascii="Alegreya Sans" w:hAnsi="Alegreya Sans"/>
          <w:b w:val="0"/>
          <w:bCs w:val="0"/>
          <w:color w:val="0095E5"/>
          <w:sz w:val="45"/>
          <w:szCs w:val="45"/>
        </w:rPr>
      </w:pPr>
      <w:proofErr w:type="spellStart"/>
      <w:r>
        <w:rPr>
          <w:rFonts w:ascii="Alegreya Sans" w:hAnsi="Alegreya Sans"/>
          <w:b w:val="0"/>
          <w:bCs w:val="0"/>
          <w:color w:val="0095E5"/>
          <w:sz w:val="45"/>
          <w:szCs w:val="45"/>
        </w:rPr>
        <w:t>Нейростимуляция</w:t>
      </w:r>
      <w:proofErr w:type="spellEnd"/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hyperlink r:id="rId12" w:history="1">
              <w:proofErr w:type="spellStart"/>
              <w:r>
                <w:rPr>
                  <w:rStyle w:val="a4"/>
                  <w:rFonts w:ascii="Alegreya Sans" w:hAnsi="Alegreya Sans"/>
                  <w:color w:val="0095E5"/>
                  <w:sz w:val="30"/>
                  <w:szCs w:val="30"/>
                  <w:u w:val="none"/>
                </w:rPr>
                <w:t>Нейростимуляция</w:t>
              </w:r>
              <w:proofErr w:type="spellEnd"/>
            </w:hyperlink>
            <w:r>
              <w:rPr>
                <w:rFonts w:ascii="Alegreya Sans" w:hAnsi="Alegreya Sans"/>
                <w:color w:val="616262"/>
                <w:sz w:val="30"/>
                <w:szCs w:val="30"/>
              </w:rPr>
              <w:t> (15-20 мин.)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1 000 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proofErr w:type="spellStart"/>
            <w:r>
              <w:rPr>
                <w:rFonts w:ascii="Alegreya Sans" w:hAnsi="Alegreya Sans"/>
                <w:color w:val="616262"/>
                <w:sz w:val="30"/>
                <w:szCs w:val="30"/>
              </w:rPr>
              <w:t>Электролиполиз</w:t>
            </w:r>
            <w:proofErr w:type="spellEnd"/>
            <w:r>
              <w:rPr>
                <w:rFonts w:ascii="Alegreya Sans" w:hAnsi="Alegreya Sans"/>
                <w:color w:val="616262"/>
                <w:sz w:val="30"/>
                <w:szCs w:val="30"/>
              </w:rPr>
              <w:t xml:space="preserve"> (40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1 200 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proofErr w:type="spellStart"/>
            <w:r>
              <w:rPr>
                <w:rFonts w:ascii="Alegreya Sans" w:hAnsi="Alegreya Sans"/>
                <w:color w:val="616262"/>
                <w:sz w:val="30"/>
                <w:szCs w:val="30"/>
              </w:rPr>
              <w:lastRenderedPageBreak/>
              <w:t>Электролиполиз</w:t>
            </w:r>
            <w:proofErr w:type="spellEnd"/>
            <w:r>
              <w:rPr>
                <w:rFonts w:ascii="Alegreya Sans" w:hAnsi="Alegreya Sans"/>
                <w:color w:val="616262"/>
                <w:sz w:val="30"/>
                <w:szCs w:val="30"/>
              </w:rPr>
              <w:t xml:space="preserve"> (60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1 400 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Программа «Бодибилдинг»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1 400 ₽</w:t>
            </w:r>
          </w:p>
        </w:tc>
      </w:tr>
    </w:tbl>
    <w:p w:rsidR="00240737" w:rsidRDefault="00240737" w:rsidP="00240737">
      <w:pPr>
        <w:pStyle w:val="4"/>
        <w:shd w:val="clear" w:color="auto" w:fill="FFFFFF"/>
        <w:spacing w:before="525" w:beforeAutospacing="0" w:after="150" w:afterAutospacing="0"/>
        <w:jc w:val="center"/>
        <w:rPr>
          <w:rFonts w:ascii="Alegreya Sans" w:hAnsi="Alegreya Sans"/>
          <w:b w:val="0"/>
          <w:bCs w:val="0"/>
          <w:color w:val="0095E5"/>
          <w:sz w:val="45"/>
          <w:szCs w:val="45"/>
        </w:rPr>
      </w:pPr>
      <w:r>
        <w:rPr>
          <w:rFonts w:ascii="Alegreya Sans" w:hAnsi="Alegreya Sans"/>
          <w:b w:val="0"/>
          <w:bCs w:val="0"/>
          <w:color w:val="0095E5"/>
          <w:sz w:val="45"/>
          <w:szCs w:val="45"/>
        </w:rPr>
        <w:t>Электрофорез</w:t>
      </w:r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Электрофорез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600 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 xml:space="preserve">Электрофорез с </w:t>
            </w:r>
            <w:proofErr w:type="spellStart"/>
            <w:r>
              <w:rPr>
                <w:rFonts w:ascii="Alegreya Sans" w:hAnsi="Alegreya Sans"/>
                <w:color w:val="616262"/>
                <w:sz w:val="30"/>
                <w:szCs w:val="30"/>
              </w:rPr>
              <w:t>карипазимом</w:t>
            </w:r>
            <w:proofErr w:type="spellEnd"/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1 000 ₽</w:t>
            </w:r>
          </w:p>
        </w:tc>
      </w:tr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Электрофорез с торфяной пастой (грязью)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1 000 ₽</w:t>
            </w:r>
          </w:p>
        </w:tc>
      </w:tr>
    </w:tbl>
    <w:p w:rsidR="00240737" w:rsidRDefault="00240737" w:rsidP="00240737">
      <w:pPr>
        <w:pStyle w:val="4"/>
        <w:shd w:val="clear" w:color="auto" w:fill="FFFFFF"/>
        <w:spacing w:before="525" w:beforeAutospacing="0" w:after="150" w:afterAutospacing="0"/>
        <w:jc w:val="center"/>
        <w:rPr>
          <w:rFonts w:ascii="Alegreya Sans" w:hAnsi="Alegreya Sans"/>
          <w:b w:val="0"/>
          <w:bCs w:val="0"/>
          <w:color w:val="0095E5"/>
          <w:sz w:val="45"/>
          <w:szCs w:val="45"/>
        </w:rPr>
      </w:pPr>
      <w:r>
        <w:rPr>
          <w:rFonts w:ascii="Alegreya Sans" w:hAnsi="Alegreya Sans"/>
          <w:b w:val="0"/>
          <w:bCs w:val="0"/>
          <w:color w:val="0095E5"/>
          <w:sz w:val="45"/>
          <w:szCs w:val="45"/>
        </w:rPr>
        <w:t>Лазеротерапия</w:t>
      </w:r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Лазеротерапия (15-20мин.)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900 ₽</w:t>
            </w:r>
          </w:p>
        </w:tc>
      </w:tr>
    </w:tbl>
    <w:p w:rsidR="00240737" w:rsidRDefault="00240737" w:rsidP="00240737">
      <w:pPr>
        <w:pStyle w:val="4"/>
        <w:shd w:val="clear" w:color="auto" w:fill="FFFFFF"/>
        <w:spacing w:before="525" w:beforeAutospacing="0" w:after="150" w:afterAutospacing="0"/>
        <w:jc w:val="center"/>
        <w:rPr>
          <w:rFonts w:ascii="Alegreya Sans" w:hAnsi="Alegreya Sans"/>
          <w:b w:val="0"/>
          <w:bCs w:val="0"/>
          <w:color w:val="0095E5"/>
          <w:sz w:val="45"/>
          <w:szCs w:val="45"/>
        </w:rPr>
      </w:pPr>
      <w:proofErr w:type="spellStart"/>
      <w:r>
        <w:rPr>
          <w:rFonts w:ascii="Alegreya Sans" w:hAnsi="Alegreya Sans"/>
          <w:b w:val="0"/>
          <w:bCs w:val="0"/>
          <w:color w:val="0095E5"/>
          <w:sz w:val="45"/>
          <w:szCs w:val="45"/>
        </w:rPr>
        <w:t>Детокс</w:t>
      </w:r>
      <w:proofErr w:type="spellEnd"/>
    </w:p>
    <w:tbl>
      <w:tblPr>
        <w:tblW w:w="11068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421"/>
      </w:tblGrid>
      <w:tr w:rsidR="00240737" w:rsidTr="00240737">
        <w:tc>
          <w:tcPr>
            <w:tcW w:w="864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Оздоровительный ионизированный массаж ног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Default="00240737">
            <w:pPr>
              <w:spacing w:after="360"/>
              <w:jc w:val="both"/>
              <w:rPr>
                <w:rFonts w:ascii="Alegreya Sans" w:hAnsi="Alegreya Sans"/>
                <w:color w:val="616262"/>
                <w:sz w:val="30"/>
                <w:szCs w:val="30"/>
              </w:rPr>
            </w:pPr>
            <w:r>
              <w:rPr>
                <w:rFonts w:ascii="Alegreya Sans" w:hAnsi="Alegreya Sans"/>
                <w:color w:val="616262"/>
                <w:sz w:val="30"/>
                <w:szCs w:val="30"/>
              </w:rPr>
              <w:t>1 000 ₽</w:t>
            </w:r>
          </w:p>
        </w:tc>
      </w:tr>
    </w:tbl>
    <w:p w:rsidR="00240737" w:rsidRPr="00240737" w:rsidRDefault="00240737" w:rsidP="00240737">
      <w:pPr>
        <w:shd w:val="clear" w:color="auto" w:fill="FFFFFF"/>
        <w:spacing w:after="0" w:line="240" w:lineRule="auto"/>
        <w:jc w:val="center"/>
        <w:outlineLvl w:val="2"/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</w:pPr>
      <w:r w:rsidRPr="00240737"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  <w:t xml:space="preserve">Сеанс </w:t>
      </w:r>
      <w:proofErr w:type="spellStart"/>
      <w:r w:rsidRPr="00240737"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  <w:t>остеопатии</w:t>
      </w:r>
      <w:proofErr w:type="spellEnd"/>
    </w:p>
    <w:p w:rsidR="00240737" w:rsidRPr="00240737" w:rsidRDefault="00240737" w:rsidP="00240737">
      <w:pPr>
        <w:shd w:val="clear" w:color="auto" w:fill="FFFFFF"/>
        <w:spacing w:before="525" w:after="150" w:line="240" w:lineRule="auto"/>
        <w:jc w:val="center"/>
        <w:outlineLvl w:val="3"/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</w:pPr>
      <w:r w:rsidRPr="00240737"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  <w:t>Мануальное мышечное тестирование</w:t>
      </w:r>
    </w:p>
    <w:tbl>
      <w:tblPr>
        <w:tblW w:w="10927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2421"/>
      </w:tblGrid>
      <w:tr w:rsidR="00240737" w:rsidRPr="00240737" w:rsidTr="00240737">
        <w:tc>
          <w:tcPr>
            <w:tcW w:w="8506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Консультация врача </w:t>
            </w:r>
            <w:proofErr w:type="spellStart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кинезиолога</w:t>
            </w:r>
            <w:proofErr w:type="spellEnd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 (20 мин.)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1 800 ₽</w:t>
            </w:r>
          </w:p>
        </w:tc>
      </w:tr>
      <w:tr w:rsidR="00240737" w:rsidRPr="00240737" w:rsidTr="00240737">
        <w:tc>
          <w:tcPr>
            <w:tcW w:w="8506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Консультация врача </w:t>
            </w:r>
            <w:proofErr w:type="spellStart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кинезиолога</w:t>
            </w:r>
            <w:proofErr w:type="spellEnd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2 200 ₽</w:t>
            </w:r>
          </w:p>
        </w:tc>
      </w:tr>
      <w:tr w:rsidR="00240737" w:rsidRPr="00240737" w:rsidTr="00240737">
        <w:tc>
          <w:tcPr>
            <w:tcW w:w="8506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lastRenderedPageBreak/>
              <w:t>Диагностика (Мануально-мышечное тестирование, 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1 500 ₽</w:t>
            </w:r>
          </w:p>
        </w:tc>
      </w:tr>
      <w:tr w:rsidR="00240737" w:rsidRPr="00240737" w:rsidTr="00240737">
        <w:tc>
          <w:tcPr>
            <w:tcW w:w="8506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Мануальная терапия (30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2 500 ₽</w:t>
            </w:r>
          </w:p>
        </w:tc>
      </w:tr>
      <w:tr w:rsidR="00240737" w:rsidRPr="00240737" w:rsidTr="00240737">
        <w:tc>
          <w:tcPr>
            <w:tcW w:w="8506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proofErr w:type="spellStart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Тейпирование</w:t>
            </w:r>
            <w:proofErr w:type="spellEnd"/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 xml:space="preserve"> (1 зона, 30 мин.)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950 ₽</w:t>
            </w:r>
          </w:p>
        </w:tc>
      </w:tr>
    </w:tbl>
    <w:p w:rsidR="00240737" w:rsidRPr="00240737" w:rsidRDefault="00240737" w:rsidP="00240737">
      <w:pPr>
        <w:shd w:val="clear" w:color="auto" w:fill="FFFFFF"/>
        <w:spacing w:before="525" w:after="150" w:line="240" w:lineRule="auto"/>
        <w:jc w:val="center"/>
        <w:outlineLvl w:val="3"/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</w:pPr>
      <w:bookmarkStart w:id="1" w:name="osteopatiya"/>
      <w:bookmarkEnd w:id="1"/>
      <w:proofErr w:type="spellStart"/>
      <w:r w:rsidRPr="00240737"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  <w:t>Остеопатия</w:t>
      </w:r>
      <w:proofErr w:type="spellEnd"/>
    </w:p>
    <w:tbl>
      <w:tblPr>
        <w:tblW w:w="11210" w:type="dxa"/>
        <w:tblInd w:w="-1426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2421"/>
      </w:tblGrid>
      <w:tr w:rsidR="00240737" w:rsidRPr="00240737" w:rsidTr="00240737">
        <w:tc>
          <w:tcPr>
            <w:tcW w:w="8789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Длительная консультация (1 час)</w:t>
            </w:r>
          </w:p>
        </w:tc>
        <w:tc>
          <w:tcPr>
            <w:tcW w:w="2421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1 800 ₽</w:t>
            </w:r>
          </w:p>
        </w:tc>
      </w:tr>
      <w:tr w:rsidR="00240737" w:rsidRPr="00240737" w:rsidTr="00240737">
        <w:tc>
          <w:tcPr>
            <w:tcW w:w="8789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Коррекционное лечение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5 200 ₽</w:t>
            </w:r>
          </w:p>
        </w:tc>
      </w:tr>
      <w:tr w:rsidR="00240737" w:rsidRPr="00240737" w:rsidTr="00240737">
        <w:tc>
          <w:tcPr>
            <w:tcW w:w="8789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Коррекционное лечение детей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4 000 ₽</w:t>
            </w:r>
          </w:p>
        </w:tc>
      </w:tr>
      <w:tr w:rsidR="00240737" w:rsidRPr="00240737" w:rsidTr="00240737">
        <w:tc>
          <w:tcPr>
            <w:tcW w:w="8789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Лечебная физическая культура (1 час)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1 000 ₽</w:t>
            </w:r>
          </w:p>
        </w:tc>
      </w:tr>
    </w:tbl>
    <w:p w:rsidR="00240737" w:rsidRPr="00240737" w:rsidRDefault="00240737" w:rsidP="00240737">
      <w:pPr>
        <w:shd w:val="clear" w:color="auto" w:fill="FFFFFF"/>
        <w:spacing w:after="0" w:line="240" w:lineRule="auto"/>
        <w:jc w:val="center"/>
        <w:outlineLvl w:val="2"/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</w:pPr>
      <w:r w:rsidRPr="00240737"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  <w:t>Лечение травм</w:t>
      </w:r>
    </w:p>
    <w:p w:rsidR="00240737" w:rsidRPr="00240737" w:rsidRDefault="00240737" w:rsidP="00240737">
      <w:pPr>
        <w:shd w:val="clear" w:color="auto" w:fill="FFFFFF"/>
        <w:spacing w:before="105" w:after="150" w:line="240" w:lineRule="auto"/>
        <w:jc w:val="center"/>
        <w:outlineLvl w:val="3"/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</w:pPr>
      <w:bookmarkStart w:id="2" w:name="sport_travma"/>
      <w:bookmarkEnd w:id="2"/>
      <w:r w:rsidRPr="00240737">
        <w:rPr>
          <w:rFonts w:ascii="Alegreya Sans" w:eastAsia="Times New Roman" w:hAnsi="Alegreya Sans" w:cs="Times New Roman"/>
          <w:color w:val="0095E5"/>
          <w:sz w:val="45"/>
          <w:szCs w:val="45"/>
          <w:lang w:eastAsia="ru-RU"/>
        </w:rPr>
        <w:t>Лечение ММТ</w:t>
      </w:r>
    </w:p>
    <w:tbl>
      <w:tblPr>
        <w:tblW w:w="11119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1905"/>
      </w:tblGrid>
      <w:tr w:rsidR="00240737" w:rsidRPr="00240737" w:rsidTr="00240737">
        <w:tc>
          <w:tcPr>
            <w:tcW w:w="9214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Консультация специалиста ММТ</w:t>
            </w:r>
          </w:p>
        </w:tc>
        <w:tc>
          <w:tcPr>
            <w:tcW w:w="1905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2 000 ₽</w:t>
            </w:r>
          </w:p>
        </w:tc>
      </w:tr>
      <w:tr w:rsidR="00240737" w:rsidRPr="00240737" w:rsidTr="00240737">
        <w:tc>
          <w:tcPr>
            <w:tcW w:w="9214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Лечение ММТ</w:t>
            </w:r>
          </w:p>
        </w:tc>
        <w:tc>
          <w:tcPr>
            <w:tcW w:w="0" w:type="auto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jc w:val="both"/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</w:pPr>
            <w:r w:rsidRPr="00240737">
              <w:rPr>
                <w:rFonts w:ascii="Alegreya Sans" w:eastAsia="Times New Roman" w:hAnsi="Alegreya Sans" w:cs="Times New Roman"/>
                <w:color w:val="616262"/>
                <w:sz w:val="30"/>
                <w:szCs w:val="30"/>
                <w:lang w:eastAsia="ru-RU"/>
              </w:rPr>
              <w:t>4 000 ₽</w:t>
            </w:r>
          </w:p>
        </w:tc>
      </w:tr>
    </w:tbl>
    <w:p w:rsidR="00240737" w:rsidRPr="00240737" w:rsidRDefault="00240737" w:rsidP="00240737">
      <w:pPr>
        <w:shd w:val="clear" w:color="auto" w:fill="FFFFFF"/>
        <w:spacing w:after="100" w:line="240" w:lineRule="auto"/>
        <w:jc w:val="center"/>
        <w:outlineLvl w:val="2"/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</w:pPr>
      <w:proofErr w:type="spellStart"/>
      <w:r w:rsidRPr="00240737">
        <w:rPr>
          <w:rFonts w:ascii="Alegreya Sans" w:eastAsia="Times New Roman" w:hAnsi="Alegreya Sans" w:cs="Times New Roman"/>
          <w:b/>
          <w:bCs/>
          <w:color w:val="0095E5"/>
          <w:sz w:val="75"/>
          <w:szCs w:val="75"/>
          <w:lang w:eastAsia="ru-RU"/>
        </w:rPr>
        <w:t>Кинезиотейпирование</w:t>
      </w:r>
      <w:proofErr w:type="spellEnd"/>
    </w:p>
    <w:p w:rsidR="00240737" w:rsidRPr="00240737" w:rsidRDefault="00240737" w:rsidP="00240737">
      <w:pPr>
        <w:shd w:val="clear" w:color="auto" w:fill="FFFFFF"/>
        <w:spacing w:after="0" w:line="240" w:lineRule="auto"/>
        <w:rPr>
          <w:rFonts w:ascii="Alegreya Sans" w:eastAsia="Times New Roman" w:hAnsi="Alegreya Sans" w:cs="Times New Roman"/>
          <w:color w:val="616262"/>
          <w:sz w:val="30"/>
          <w:szCs w:val="30"/>
          <w:lang w:eastAsia="ru-RU"/>
        </w:rPr>
      </w:pPr>
      <w:r w:rsidRPr="00240737">
        <w:rPr>
          <w:rFonts w:ascii="Alegreya Sans" w:eastAsia="Times New Roman" w:hAnsi="Alegreya Sans" w:cs="Times New Roman"/>
          <w:color w:val="616262"/>
          <w:sz w:val="30"/>
          <w:szCs w:val="30"/>
          <w:lang w:eastAsia="ru-RU"/>
        </w:rPr>
        <w:pict>
          <v:rect id="_x0000_i1025" style="width:0;height:.75pt" o:hralign="center" o:hrstd="t" o:hr="t" fillcolor="#a0a0a0" stroked="f"/>
        </w:pict>
      </w:r>
    </w:p>
    <w:tbl>
      <w:tblPr>
        <w:tblW w:w="11117" w:type="dxa"/>
        <w:tblInd w:w="-1284" w:type="dxa"/>
        <w:tblBorders>
          <w:top w:val="single" w:sz="6" w:space="0" w:color="E0E0E8"/>
          <w:left w:val="single" w:sz="6" w:space="0" w:color="E0E0E8"/>
          <w:bottom w:val="single" w:sz="6" w:space="0" w:color="E0E0E8"/>
          <w:right w:val="single" w:sz="6" w:space="0" w:color="E0E0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  <w:gridCol w:w="1477"/>
      </w:tblGrid>
      <w:tr w:rsidR="00240737" w:rsidRPr="00240737" w:rsidTr="00240737">
        <w:tc>
          <w:tcPr>
            <w:tcW w:w="9640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40737">
                <w:rPr>
                  <w:rFonts w:ascii="Times New Roman" w:eastAsia="Times New Roman" w:hAnsi="Times New Roman" w:cs="Times New Roman"/>
                  <w:b/>
                  <w:bCs/>
                  <w:color w:val="0095E5"/>
                  <w:sz w:val="24"/>
                  <w:szCs w:val="24"/>
                  <w:u w:val="single"/>
                  <w:lang w:eastAsia="ru-RU"/>
                </w:rPr>
                <w:t>Тейпирование</w:t>
              </w:r>
              <w:proofErr w:type="spellEnd"/>
            </w:hyperlink>
            <w:r w:rsidRPr="0024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одной зоны</w:t>
            </w:r>
          </w:p>
        </w:tc>
        <w:tc>
          <w:tcPr>
            <w:tcW w:w="1477" w:type="dxa"/>
            <w:tcBorders>
              <w:top w:val="single" w:sz="6" w:space="0" w:color="E0E0E8"/>
              <w:left w:val="single" w:sz="6" w:space="0" w:color="E0E0E8"/>
              <w:bottom w:val="single" w:sz="6" w:space="0" w:color="E0E0E8"/>
              <w:right w:val="single" w:sz="6" w:space="0" w:color="E0E0E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737" w:rsidRPr="00240737" w:rsidRDefault="00240737" w:rsidP="0024073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7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950 ₽</w:t>
            </w:r>
          </w:p>
        </w:tc>
      </w:tr>
    </w:tbl>
    <w:p w:rsidR="0098096E" w:rsidRDefault="0098096E">
      <w:bookmarkStart w:id="3" w:name="_GoBack"/>
      <w:bookmarkEnd w:id="3"/>
    </w:p>
    <w:sectPr w:rsidR="0098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3"/>
    <w:rsid w:val="00240737"/>
    <w:rsid w:val="00956DC3"/>
    <w:rsid w:val="009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B88F"/>
  <w15:chartTrackingRefBased/>
  <w15:docId w15:val="{0C3277C7-01CF-49FB-AA55-71116F4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0737"/>
    <w:rPr>
      <w:b/>
      <w:bCs/>
    </w:rPr>
  </w:style>
  <w:style w:type="character" w:styleId="a4">
    <w:name w:val="Hyperlink"/>
    <w:basedOn w:val="a0"/>
    <w:uiPriority w:val="99"/>
    <w:semiHidden/>
    <w:unhideWhenUsed/>
    <w:rsid w:val="002407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4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eco.ru/services/massage/visceralnyj-massazh-zhivota/" TargetMode="External"/><Relationship Id="rId13" Type="http://schemas.openxmlformats.org/officeDocument/2006/relationships/hyperlink" Target="https://medreco.ru/services/kinesiotherapy/kineziotejpir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reco.ru/services/massage/massazh-shejno-vorotnikovoj-zony/" TargetMode="External"/><Relationship Id="rId12" Type="http://schemas.openxmlformats.org/officeDocument/2006/relationships/hyperlink" Target="https://medreco.ru/services/physiotherapy/nejro-i-miostimuljac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reco.ru/services/massage/sportmassage/" TargetMode="External"/><Relationship Id="rId11" Type="http://schemas.openxmlformats.org/officeDocument/2006/relationships/hyperlink" Target="https://medreco.ru/services/physiotherapy/udarno-volnovaja-terapija/" TargetMode="External"/><Relationship Id="rId5" Type="http://schemas.openxmlformats.org/officeDocument/2006/relationships/hyperlink" Target="https://medreco.ru/services/massage/limfodrenazhnyj-massaz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reco.ru/services/massage/foot-massage/" TargetMode="External"/><Relationship Id="rId4" Type="http://schemas.openxmlformats.org/officeDocument/2006/relationships/hyperlink" Target="https://medreco.ru/services/massage/anticelljulitnyj-massazh/" TargetMode="External"/><Relationship Id="rId9" Type="http://schemas.openxmlformats.org/officeDocument/2006/relationships/hyperlink" Target="https://medreco.ru/services/massage/kinezio-mass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2019-06-13T21:03:00Z</dcterms:created>
  <dcterms:modified xsi:type="dcterms:W3CDTF">2019-06-13T21:03:00Z</dcterms:modified>
</cp:coreProperties>
</file>