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1675"/>
        <w:gridCol w:w="1675"/>
      </w:tblGrid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Цена, руб.</w:t>
            </w:r>
          </w:p>
        </w:tc>
      </w:tr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Первичный прием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1700</w:t>
            </w:r>
          </w:p>
        </w:tc>
      </w:tr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Повторный прием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1500</w:t>
            </w:r>
          </w:p>
        </w:tc>
      </w:tr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Схема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от 1200</w:t>
            </w:r>
          </w:p>
        </w:tc>
      </w:tr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Паравертебральная</w:t>
            </w:r>
            <w:proofErr w:type="spellEnd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односторонняя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1200</w:t>
            </w:r>
          </w:p>
        </w:tc>
      </w:tr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Периартикулярная</w:t>
            </w:r>
            <w:proofErr w:type="spellEnd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блокада (околосуставная)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1200</w:t>
            </w:r>
          </w:p>
        </w:tc>
      </w:tr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Блокада триггерных точек при </w:t>
            </w: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миофасциальных</w:t>
            </w:r>
            <w:proofErr w:type="spellEnd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болевых синдромах (1 точка)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500</w:t>
            </w:r>
          </w:p>
        </w:tc>
      </w:tr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Проведение ЭЭГ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1700</w:t>
            </w:r>
          </w:p>
        </w:tc>
      </w:tr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Консультация врача, лечащего пациентов методом Су </w:t>
            </w: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Джок</w:t>
            </w:r>
            <w:proofErr w:type="spellEnd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1600</w:t>
            </w:r>
          </w:p>
        </w:tc>
      </w:tr>
      <w:tr w:rsidR="002F7B73" w:rsidRPr="002F7B73" w:rsidTr="002F7B73">
        <w:trPr>
          <w:gridAfter w:val="1"/>
          <w:wAfter w:w="101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Су </w:t>
            </w: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Джок</w:t>
            </w:r>
            <w:proofErr w:type="spellEnd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терапия (один сеанс с постановками прогревающих </w:t>
            </w: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мокс</w:t>
            </w:r>
            <w:proofErr w:type="spellEnd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1700</w:t>
            </w:r>
          </w:p>
        </w:tc>
      </w:tr>
      <w:tr w:rsidR="002F7B73" w:rsidRPr="002F7B73" w:rsidTr="002F7B73">
        <w:tblPrEx>
          <w:shd w:val="clear" w:color="auto" w:fill="auto"/>
        </w:tblPrEx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 акции</w:t>
            </w:r>
          </w:p>
        </w:tc>
      </w:tr>
      <w:tr w:rsidR="002F7B73" w:rsidRPr="002F7B73" w:rsidTr="002F7B73">
        <w:tblPrEx>
          <w:shd w:val="clear" w:color="auto" w:fill="auto"/>
        </w:tblPrEx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УЗТ щитовидной железы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F7B73" w:rsidRPr="002F7B73" w:rsidTr="002F7B73">
        <w:tblPrEx>
          <w:shd w:val="clear" w:color="auto" w:fill="auto"/>
        </w:tblPrEx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УЗТ суставов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2F7B73" w:rsidRPr="002F7B73" w:rsidTr="002F7B73">
        <w:tblPrEx>
          <w:shd w:val="clear" w:color="auto" w:fill="auto"/>
        </w:tblPrEx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Криотерапия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7B73" w:rsidRPr="002F7B73" w:rsidTr="002F7B73">
        <w:tblPrEx>
          <w:shd w:val="clear" w:color="auto" w:fill="auto"/>
        </w:tblPrEx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2F7B7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УФО</w:t>
              </w:r>
            </w:hyperlink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F7B73" w:rsidRPr="002F7B73" w:rsidTr="002F7B73">
        <w:tblPrEx>
          <w:shd w:val="clear" w:color="auto" w:fill="auto"/>
        </w:tblPrEx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2F7B73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lang w:eastAsia="ru-RU"/>
                </w:rPr>
                <w:t>ВЛОК</w:t>
              </w:r>
            </w:hyperlink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F7B73" w:rsidRPr="002F7B73" w:rsidTr="002F7B73">
        <w:tblPrEx>
          <w:shd w:val="clear" w:color="auto" w:fill="auto"/>
        </w:tblPrEx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</w:t>
            </w:r>
            <w:proofErr w:type="spellEnd"/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-лазерная терапия (аппарат «МИЛТА»)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F7B73" w:rsidRPr="002F7B73" w:rsidTr="002F7B73">
        <w:tblPrEx>
          <w:shd w:val="clear" w:color="auto" w:fill="auto"/>
        </w:tblPrEx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2F7B73" w:rsidRPr="002F7B73" w:rsidRDefault="002F7B73" w:rsidP="002F7B73">
      <w:pPr>
        <w:shd w:val="clear" w:color="auto" w:fill="F5F5F5"/>
        <w:spacing w:line="240" w:lineRule="auto"/>
        <w:outlineLvl w:val="2"/>
        <w:rPr>
          <w:rFonts w:ascii="inherit" w:eastAsia="Times New Roman" w:hAnsi="inherit" w:cs="Arial"/>
          <w:color w:val="FFFFFF"/>
          <w:sz w:val="21"/>
          <w:szCs w:val="21"/>
          <w:lang w:eastAsia="ru-RU"/>
        </w:rPr>
      </w:pPr>
      <w:r w:rsidRPr="002F7B73">
        <w:rPr>
          <w:rFonts w:ascii="inherit" w:eastAsia="Times New Roman" w:hAnsi="inherit" w:cs="Arial"/>
          <w:color w:val="FFFFFF"/>
          <w:sz w:val="21"/>
          <w:szCs w:val="21"/>
          <w:lang w:eastAsia="ru-RU"/>
        </w:rPr>
        <w:t>Цены на мануальную терапию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665"/>
      </w:tblGrid>
      <w:tr w:rsidR="002F7B73" w:rsidRPr="002F7B73" w:rsidTr="002F7B73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Прием-консультация мануального терапевта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2000</w:t>
            </w:r>
          </w:p>
        </w:tc>
      </w:tr>
      <w:tr w:rsidR="002F7B73" w:rsidRPr="002F7B73" w:rsidTr="002F7B73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Мануальная терапия (лечение)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F7B73" w:rsidRPr="002F7B73" w:rsidRDefault="002F7B73" w:rsidP="002F7B7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3000</w:t>
            </w:r>
          </w:p>
        </w:tc>
      </w:tr>
      <w:tr w:rsidR="002F7B73" w:rsidRPr="002F7B73" w:rsidTr="002F7B73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Кранио</w:t>
            </w:r>
            <w:proofErr w:type="spellEnd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-сакральная терапия (остеопатические техники, работа с костями черепа и таза) (30 мин.)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F7B73" w:rsidRPr="002F7B73" w:rsidRDefault="002F7B73" w:rsidP="002F7B7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3000</w:t>
            </w:r>
          </w:p>
        </w:tc>
      </w:tr>
      <w:tr w:rsidR="002F7B73" w:rsidRPr="002F7B73" w:rsidTr="002F7B73"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Висцеральные остеопатические техники (30 мин.)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F7B73" w:rsidRPr="002F7B73" w:rsidRDefault="002F7B73" w:rsidP="002F7B7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3000</w:t>
            </w:r>
          </w:p>
        </w:tc>
      </w:tr>
    </w:tbl>
    <w:p w:rsidR="00CD7661" w:rsidRDefault="00CD7661" w:rsidP="002F7B7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1305"/>
      </w:tblGrid>
      <w:tr w:rsidR="002F7B73" w:rsidRPr="002F7B73" w:rsidTr="002F7B73"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Первичный прием врача </w:t>
            </w: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гирудотерапевта</w:t>
            </w:r>
            <w:proofErr w:type="spellEnd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 (+ повторный прием </w:t>
            </w: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гирудотерапевта</w:t>
            </w:r>
            <w:proofErr w:type="spellEnd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1000</w:t>
            </w:r>
          </w:p>
        </w:tc>
      </w:tr>
      <w:tr w:rsidR="002F7B73" w:rsidRPr="002F7B73" w:rsidTr="002F7B73"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ГИРУДОТЕРАПИЯ (+ прием врача, перевязка после приставок пиявок) от 3 до 5 особей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2000</w:t>
            </w:r>
          </w:p>
        </w:tc>
      </w:tr>
      <w:tr w:rsidR="002F7B73" w:rsidRPr="002F7B73" w:rsidTr="002F7B73"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биопробы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1000</w:t>
            </w:r>
          </w:p>
        </w:tc>
      </w:tr>
      <w:tr w:rsidR="002F7B73" w:rsidRPr="002F7B73" w:rsidTr="002F7B73"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Перевязка после приставок пиявок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</w:pPr>
            <w:r w:rsidRPr="002F7B73">
              <w:rPr>
                <w:rFonts w:ascii="Arial" w:eastAsia="Times New Roman" w:hAnsi="Arial" w:cs="Arial"/>
                <w:color w:val="202020"/>
                <w:sz w:val="21"/>
                <w:szCs w:val="21"/>
                <w:lang w:eastAsia="ru-RU"/>
              </w:rPr>
              <w:t>500</w:t>
            </w:r>
          </w:p>
        </w:tc>
      </w:tr>
    </w:tbl>
    <w:p w:rsidR="002F7B73" w:rsidRDefault="002F7B73" w:rsidP="002F7B7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1498"/>
        <w:gridCol w:w="1095"/>
      </w:tblGrid>
      <w:tr w:rsidR="002F7B73" w:rsidRPr="002F7B73" w:rsidTr="002F7B7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классический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шейно-воротниковой зоны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шейно-воротниковой зоны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(шейно-воротниковый, грудной, пояснично-крестцовый отделы)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F7B73" w:rsidRPr="002F7B73" w:rsidTr="002F7B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комбинированный (классический+ антицеллюлитный+ </w:t>
            </w:r>
            <w:proofErr w:type="spellStart"/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лимфодреннажый</w:t>
            </w:r>
            <w:proofErr w:type="spellEnd"/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стоп + ГОЛЕНИ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верхних конечностей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F7B73" w:rsidRPr="002F7B73" w:rsidTr="002F7B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релаксирующий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медовый (локально)</w:t>
            </w:r>
          </w:p>
          <w:p w:rsidR="002F7B73" w:rsidRPr="002F7B73" w:rsidRDefault="002F7B73" w:rsidP="002F7B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спина</w:t>
            </w:r>
          </w:p>
          <w:p w:rsidR="002F7B73" w:rsidRPr="002F7B73" w:rsidRDefault="002F7B73" w:rsidP="002F7B7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7B73" w:rsidRPr="002F7B73" w:rsidRDefault="002F7B73" w:rsidP="002F7B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2F7B73" w:rsidRPr="002F7B73" w:rsidRDefault="002F7B73" w:rsidP="002F7B7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7B73" w:rsidRPr="002F7B73" w:rsidRDefault="002F7B73" w:rsidP="002F7B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F7B73" w:rsidRPr="002F7B73" w:rsidRDefault="002F7B73" w:rsidP="002F7B7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антицеллюлитный ручной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вакуумный (баночный)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Лимфодреннажный</w:t>
            </w:r>
            <w:proofErr w:type="spellEnd"/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F7B73" w:rsidRPr="002F7B73" w:rsidTr="002F7B73"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2F7B73" w:rsidRPr="002F7B73" w:rsidRDefault="002F7B73" w:rsidP="002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2F7B73" w:rsidRPr="002F7B73" w:rsidRDefault="002F7B73" w:rsidP="002F7B73">
      <w:pPr>
        <w:shd w:val="clear" w:color="auto" w:fill="F5F5F5"/>
        <w:spacing w:line="240" w:lineRule="auto"/>
        <w:outlineLvl w:val="2"/>
        <w:rPr>
          <w:rFonts w:ascii="inherit" w:eastAsia="Times New Roman" w:hAnsi="inherit" w:cs="Arial"/>
          <w:color w:val="FFFFFF"/>
          <w:sz w:val="21"/>
          <w:szCs w:val="21"/>
          <w:lang w:eastAsia="ru-RU"/>
        </w:rPr>
      </w:pPr>
      <w:r w:rsidRPr="002F7B73">
        <w:rPr>
          <w:rFonts w:ascii="inherit" w:eastAsia="Times New Roman" w:hAnsi="inherit" w:cs="Arial"/>
          <w:color w:val="FFFFFF"/>
          <w:sz w:val="21"/>
          <w:szCs w:val="21"/>
          <w:lang w:eastAsia="ru-RU"/>
        </w:rPr>
        <w:t xml:space="preserve">Цены на омоложение </w:t>
      </w:r>
      <w:proofErr w:type="spellStart"/>
      <w:r w:rsidRPr="002F7B73">
        <w:rPr>
          <w:rFonts w:ascii="inherit" w:eastAsia="Times New Roman" w:hAnsi="inherit" w:cs="Arial"/>
          <w:color w:val="FFFFFF"/>
          <w:sz w:val="21"/>
          <w:szCs w:val="21"/>
          <w:lang w:eastAsia="ru-RU"/>
        </w:rPr>
        <w:t>Fotona</w:t>
      </w:r>
      <w:proofErr w:type="spellEnd"/>
      <w:r w:rsidRPr="002F7B73">
        <w:rPr>
          <w:rFonts w:ascii="inherit" w:eastAsia="Times New Roman" w:hAnsi="inherit" w:cs="Arial"/>
          <w:color w:val="FFFFFF"/>
          <w:sz w:val="21"/>
          <w:szCs w:val="21"/>
          <w:lang w:eastAsia="ru-RU"/>
        </w:rPr>
        <w:t xml:space="preserve"> 4D</w:t>
      </w:r>
    </w:p>
    <w:p w:rsidR="002F7B73" w:rsidRDefault="002F7B73" w:rsidP="002F7B73">
      <w:bookmarkStart w:id="0" w:name="_GoBack"/>
      <w:bookmarkEnd w:id="0"/>
    </w:p>
    <w:sectPr w:rsidR="002F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42"/>
    <w:rsid w:val="002F7B73"/>
    <w:rsid w:val="005C6542"/>
    <w:rsid w:val="00C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81ED"/>
  <w15:chartTrackingRefBased/>
  <w15:docId w15:val="{2A3D9C91-1632-46C4-8A22-EDB9E64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B73"/>
    <w:rPr>
      <w:b/>
      <w:bCs/>
    </w:rPr>
  </w:style>
  <w:style w:type="paragraph" w:styleId="a4">
    <w:name w:val="Normal (Web)"/>
    <w:basedOn w:val="a"/>
    <w:uiPriority w:val="99"/>
    <w:semiHidden/>
    <w:unhideWhenUsed/>
    <w:rsid w:val="002F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7B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F7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0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2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3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7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2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2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3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2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8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-cl.ru/zdorove/protsedurnyj-kabinet/vlok-krovi" TargetMode="External"/><Relationship Id="rId4" Type="http://schemas.openxmlformats.org/officeDocument/2006/relationships/hyperlink" Target="http://ma-cl.ru/zdorove/protsedurnyj-kabinet/ufo-kro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2019-06-15T13:43:00Z</dcterms:created>
  <dcterms:modified xsi:type="dcterms:W3CDTF">2019-06-15T13:43:00Z</dcterms:modified>
</cp:coreProperties>
</file>