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1699"/>
      </w:tblGrid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0" w:name="1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Аллергология</w:t>
            </w:r>
            <w:bookmarkEnd w:id="0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врача-аллерголога-иммунолога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врача-аллерголога-иммунолога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Аутолимфоцитотерапия 1 процедура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Кожные пробы (скрининговая панель 12 аллергенов)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Кожные пробы (скрининговая панель 25 аллергенов)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1" w:name="2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Гастроэнтерология</w:t>
            </w:r>
            <w:bookmarkEnd w:id="1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2" w:name="3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Гинекология</w:t>
            </w:r>
            <w:bookmarkEnd w:id="2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2200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1900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Гименопластика (восстановление девственности)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10000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Инструментально удаление полипа цервикального канала, выскабливание цервикального канала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10000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Конизация шейки матки радиоволновым скальпелем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12000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Лечение заболевания шейки матки радиоволновым методом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3000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Пластика малых половых губ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25000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3" w:name="5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Дерматология</w:t>
            </w:r>
            <w:bookmarkEnd w:id="3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врача-дерматолога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врача-дерматолога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4" w:name="8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Диагностика</w:t>
            </w:r>
            <w:bookmarkEnd w:id="4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5" w:name="9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Ультразвуковая диагностика</w:t>
            </w:r>
            <w:bookmarkEnd w:id="5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УЗИ матки и придатков трансвагинально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УЗИ молочных желез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УЗИ молочных желез и регионарных зон лимфооттока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1700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УЗИ печени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УЗИ почек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УЗИ предстательной железы трансабдоминально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УЗИ предстательной железы трансректально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1300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1300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УЗИ щитовидной железы и региональных зон лимфооттока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Цветное допплеровское картирование артерий или вен конечностей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Цветное допплеровское картирование брахиоцефальных сосудов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УЗИ плода в сроке более 11 недель трансабдоминально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2200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УЗИ плода в сроке до 11 недель трансабдоминально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1900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Допплеровское исследование маточно-плацентарного кровотока (более 12 недель)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2600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Допплеровское исследование маточно-плацентарного кровотока (до 12 недель)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6" w:name="10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Эндоскопическая диагностика</w:t>
            </w:r>
            <w:bookmarkEnd w:id="6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Эзофагогастродуоденоскопия (ЭГДС) диагностическая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Колоноскопия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7" w:name="11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lastRenderedPageBreak/>
              <w:t>Функциональная диагностика</w:t>
            </w:r>
            <w:bookmarkEnd w:id="7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Суточное мониторирование ЭКГ (холтеровское мониторирование)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Описание ЭКГ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Снятие электрокардиограммы (ЭКГ) в 6-ти стандартных отведениях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Спирометрия (исследование функции внешнего дыхания)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Тест бронхопровокационный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1600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Радиотермометрия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8" w:name="12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Лабораторная диагностика</w:t>
            </w:r>
            <w:bookmarkEnd w:id="8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Общий анализ кала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450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350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200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Гормоны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445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Онкомаркеры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545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ПЦР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250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TORCH комплекс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Госпитальный комплекс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9" w:name="13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Кардиология</w:t>
            </w:r>
            <w:bookmarkEnd w:id="9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врача-кардиолога первичный (включает ЭКГ)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врача-кардиолога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Консультация врача-кардиолога первичная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10" w:name="14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Косметология</w:t>
            </w:r>
            <w:bookmarkEnd w:id="10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У.З.чистка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Микротоковая терапия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Электропорация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Инъекция BOTOX - 1 ед. препарата (0,02 мл)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Озонотерапия (в/в введение капельное)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11" w:name="15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Маммология</w:t>
            </w:r>
            <w:bookmarkEnd w:id="11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 - маммолога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2200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 - маммолога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1900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12" w:name="16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Мануальная терапия</w:t>
            </w:r>
            <w:bookmarkEnd w:id="12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врача-невролога вертебролога,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врача-невролога вертебролога,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Мануальная коррекция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13" w:name="17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Массаж</w:t>
            </w:r>
            <w:bookmarkEnd w:id="13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Массаж всех отделов позвоночника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1300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Прессотерапия 1 процедура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Массаж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Массаж нижней конечности и поясницы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Массаж шейно-воротниковой зоны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Общий массаж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Лимфодренажный массаж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Антицеллюлитный массаж (1 зона)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Медовый массаж (30мин)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Баночный массаж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450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14" w:name="18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Неврология</w:t>
            </w:r>
            <w:bookmarkEnd w:id="14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врача-невролога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2000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врача-невролога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15" w:name="19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Оториноларингология</w:t>
            </w:r>
            <w:bookmarkEnd w:id="15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врача-отоларинголога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врача-отоларинголога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1050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Аудиометрия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1300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Методика синус-катетером ЯМИК (стоимость прибора)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Методика синус-катетором ЯМИК (1 процедура)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Промывание лакун миндалин инструментальное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Промывание носа методом перемещения (одна процедура)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Удаление серной пробки (с одной стороны)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16" w:name="20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Офтальмология</w:t>
            </w:r>
            <w:bookmarkEnd w:id="16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врача-офтальмолога первичный (включена диагностика)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врача-офтальмолога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Консультация врача-офтальмолога первичная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Консультация врача-офтальмолога повторная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Определение остроты зрения на проекторе знаков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250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Подбор очков простых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Подбор очков сложных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700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Подбор контактных линз(без примерки пробных МКЛ)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17" w:name="21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Педиатрия</w:t>
            </w:r>
            <w:bookmarkEnd w:id="17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врача-педиатра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врача-педиатра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1100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18" w:name="22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lastRenderedPageBreak/>
              <w:t>Рефлексотерапия</w:t>
            </w:r>
            <w:bookmarkEnd w:id="18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 иглорефлексотерапевта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 иглорефлексотерапевта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Иглорефлексотерапия(корпоральная+микротерапия)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19" w:name="23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Стоматология</w:t>
            </w:r>
            <w:bookmarkEnd w:id="19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Анестезия инфильтрационная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Анестезия проводниковая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Радиовизиографическое исследование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Air Flow (1 сегмент)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Удаление зубного камня 1сегмент (7зубов)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Комплексная чистка верхней и нижней челюсти (УЗ+AirFlow+полировка)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5300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Лечение кариеса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1700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Удаление зуба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2000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20" w:name="24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lastRenderedPageBreak/>
              <w:t>Терапия</w:t>
            </w:r>
            <w:bookmarkEnd w:id="20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врача-терапевта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врача-терапевта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1050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21" w:name="25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Урология</w:t>
            </w:r>
            <w:bookmarkEnd w:id="21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врача-уролога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2300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врача-уролога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1600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22" w:name="26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Флебология</w:t>
            </w:r>
            <w:bookmarkEnd w:id="22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Первичная консультация флеболога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от 2000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Повторная консультация флеболога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pStyle w:val="2"/>
              <w:spacing w:before="0"/>
              <w:jc w:val="center"/>
              <w:textAlignment w:val="baseline"/>
              <w:rPr>
                <w:rFonts w:ascii="Arial" w:hAnsi="Arial" w:cs="Arial"/>
                <w:color w:val="00AB4A"/>
                <w:sz w:val="27"/>
                <w:szCs w:val="27"/>
              </w:rPr>
            </w:pPr>
            <w:bookmarkStart w:id="23" w:name="27"/>
            <w:r>
              <w:rPr>
                <w:rFonts w:ascii="Arial" w:hAnsi="Arial" w:cs="Arial"/>
                <w:b/>
                <w:bCs/>
                <w:color w:val="00AB4A"/>
                <w:sz w:val="27"/>
                <w:szCs w:val="27"/>
                <w:u w:val="single"/>
                <w:bdr w:val="none" w:sz="0" w:space="0" w:color="auto" w:frame="1"/>
              </w:rPr>
              <w:t>Эндокринология</w:t>
            </w:r>
            <w:bookmarkEnd w:id="23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b/>
                <w:bCs/>
                <w:color w:val="00AB4A"/>
                <w:sz w:val="27"/>
                <w:szCs w:val="27"/>
              </w:rPr>
            </w:pP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1500 рублей</w:t>
            </w:r>
          </w:p>
        </w:tc>
      </w:tr>
      <w:tr w:rsidR="00D25F40" w:rsidTr="00D25F40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single" w:sz="2" w:space="0" w:color="FFFFFF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Прием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nil"/>
              <w:right w:val="single" w:sz="2" w:space="0" w:color="FFFFFF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D25F40" w:rsidRDefault="00D25F4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1250 рублей</w:t>
            </w:r>
          </w:p>
        </w:tc>
      </w:tr>
    </w:tbl>
    <w:p w:rsidR="00FD39B0" w:rsidRPr="00484F5D" w:rsidRDefault="00D25F40" w:rsidP="00484F5D">
      <w:r>
        <w:rPr>
          <w:rFonts w:ascii="Arial" w:hAnsi="Arial" w:cs="Arial"/>
          <w:color w:val="484848"/>
          <w:sz w:val="21"/>
          <w:szCs w:val="21"/>
        </w:rPr>
        <w:br/>
      </w:r>
      <w:r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* Цены на услуги могут отличаться от представленных. Для уточнения просим звонить по телефону </w:t>
      </w:r>
      <w:hyperlink r:id="rId6" w:history="1">
        <w:r>
          <w:rPr>
            <w:rStyle w:val="a3"/>
            <w:rFonts w:ascii="Arial" w:hAnsi="Arial" w:cs="Arial"/>
            <w:b/>
            <w:bCs/>
            <w:color w:val="204C8B"/>
            <w:sz w:val="21"/>
            <w:szCs w:val="21"/>
            <w:bdr w:val="none" w:sz="0" w:space="0" w:color="auto" w:frame="1"/>
          </w:rPr>
          <w:t>+7 (495) 780-01-10</w:t>
        </w:r>
      </w:hyperlink>
      <w:r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 </w:t>
      </w:r>
      <w:bookmarkStart w:id="24" w:name="_GoBack"/>
      <w:bookmarkEnd w:id="24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F0" w:rsidRDefault="00321FF0" w:rsidP="00FD39B0">
      <w:pPr>
        <w:spacing w:after="0" w:line="240" w:lineRule="auto"/>
      </w:pPr>
      <w:r>
        <w:separator/>
      </w:r>
    </w:p>
  </w:endnote>
  <w:endnote w:type="continuationSeparator" w:id="0">
    <w:p w:rsidR="00321FF0" w:rsidRDefault="00321FF0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F0" w:rsidRDefault="00321FF0" w:rsidP="00FD39B0">
      <w:pPr>
        <w:spacing w:after="0" w:line="240" w:lineRule="auto"/>
      </w:pPr>
      <w:r>
        <w:separator/>
      </w:r>
    </w:p>
  </w:footnote>
  <w:footnote w:type="continuationSeparator" w:id="0">
    <w:p w:rsidR="00321FF0" w:rsidRDefault="00321FF0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321FF0"/>
    <w:rsid w:val="00484F5D"/>
    <w:rsid w:val="004D40A7"/>
    <w:rsid w:val="00993794"/>
    <w:rsid w:val="00D131BB"/>
    <w:rsid w:val="00D25F40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20">
    <w:name w:val="Заголовок 2 Знак"/>
    <w:basedOn w:val="a0"/>
    <w:link w:val="2"/>
    <w:uiPriority w:val="9"/>
    <w:semiHidden/>
    <w:rsid w:val="00D25F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78001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2019-07-06T20:39:00Z</dcterms:created>
  <dcterms:modified xsi:type="dcterms:W3CDTF">2019-07-06T20:39:00Z</dcterms:modified>
</cp:coreProperties>
</file>