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6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2400"/>
        <w:gridCol w:w="1725"/>
      </w:tblGrid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Консультация врача невролога в клинике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2100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Консультация врача невролога с проведением УЗИ головного мозга (нейросонография) в клинике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3600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Консультация ведущего врача невролога в клинике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2500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Консультация ведущего невролога со снятием и расшифровкой ЭЭГ в клинике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5100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Ультразвуковая допплерография магистральных сосудов шеи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2500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Транскраниальная ультразвуковая допплерография сосудов головного мозга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3000 pуб.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FFFFFF"/>
                  <w:sz w:val="20"/>
                  <w:szCs w:val="20"/>
                  <w:u w:val="none"/>
                  <w:shd w:val="clear" w:color="auto" w:fill="EA4031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Ультразвуковая допплерография сосудов головы и шеи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4300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Default="00B04F52">
            <w:pPr>
              <w:rPr>
                <w:sz w:val="20"/>
                <w:szCs w:val="20"/>
              </w:rPr>
            </w:pPr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Сеанс остеопатического лечения (с консультацией специалиста) пациента старше 18-ти лет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4000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2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Сеанс остеопатического лечения ребенка (с консультацией специалиста)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3300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Default="00B04F52">
            <w:pPr>
              <w:rPr>
                <w:sz w:val="20"/>
                <w:szCs w:val="20"/>
              </w:rPr>
            </w:pPr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до года зона 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1500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3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до года,зона Б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2250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4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до года,зона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5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1 года до 7 лет зона 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1800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6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1 года до 7 лет зона Б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2700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7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1 года до 7 лет зона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3600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8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7 до 15 лет зона 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2000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19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7 до 15 лет зона Б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3000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20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7 до 15 лет а зона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4000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21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lastRenderedPageBreak/>
              <w:t>Массаж лечебный на дому (1 сеанс) детям до года, второй ребёнок в семье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900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22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1 года до 7 лет, второй ребёнок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1000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Pr="00B04F52" w:rsidRDefault="00B04F52">
            <w:pPr>
              <w:rPr>
                <w:sz w:val="20"/>
                <w:szCs w:val="20"/>
              </w:rPr>
            </w:pPr>
            <w:hyperlink r:id="rId23" w:history="1">
              <w:r w:rsidRPr="00B04F52">
                <w:rPr>
                  <w:rStyle w:val="a3"/>
                  <w:sz w:val="20"/>
                  <w:szCs w:val="20"/>
                </w:rPr>
                <w:t>Записаться</w:t>
              </w:r>
            </w:hyperlink>
          </w:p>
        </w:tc>
      </w:tr>
      <w:tr w:rsidR="00B04F52" w:rsidTr="00B04F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color w:val="3A3C41"/>
                <w:sz w:val="21"/>
                <w:szCs w:val="21"/>
              </w:rPr>
              <w:t>Массаж лечебный на дому (1 сеанс) детям от 7 до 15 лет, второй ребёнок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195" w:type="dxa"/>
              <w:bottom w:w="165" w:type="dxa"/>
              <w:right w:w="195" w:type="dxa"/>
            </w:tcMar>
            <w:vAlign w:val="center"/>
            <w:hideMark/>
          </w:tcPr>
          <w:p w:rsidR="00B04F52" w:rsidRDefault="00B04F52">
            <w:pP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A3C41"/>
                <w:sz w:val="21"/>
                <w:szCs w:val="21"/>
              </w:rPr>
              <w:t>1200 pуб.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52" w:rsidRDefault="00B04F52">
            <w:pPr>
              <w:rPr>
                <w:sz w:val="20"/>
                <w:szCs w:val="20"/>
              </w:rPr>
            </w:pP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B1" w:rsidRDefault="00711BB1" w:rsidP="00FD39B0">
      <w:pPr>
        <w:spacing w:after="0" w:line="240" w:lineRule="auto"/>
      </w:pPr>
      <w:r>
        <w:separator/>
      </w:r>
    </w:p>
  </w:endnote>
  <w:endnote w:type="continuationSeparator" w:id="0">
    <w:p w:rsidR="00711BB1" w:rsidRDefault="00711BB1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B1" w:rsidRDefault="00711BB1" w:rsidP="00FD39B0">
      <w:pPr>
        <w:spacing w:after="0" w:line="240" w:lineRule="auto"/>
      </w:pPr>
      <w:r>
        <w:separator/>
      </w:r>
    </w:p>
  </w:footnote>
  <w:footnote w:type="continuationSeparator" w:id="0">
    <w:p w:rsidR="00711BB1" w:rsidRDefault="00711BB1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711BB1"/>
    <w:rsid w:val="00823672"/>
    <w:rsid w:val="00993794"/>
    <w:rsid w:val="00A669F8"/>
    <w:rsid w:val="00B04F52"/>
    <w:rsid w:val="00D131BB"/>
    <w:rsid w:val="00D32E5E"/>
    <w:rsid w:val="00D56530"/>
    <w:rsid w:val="00EB173F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euromed.ru/appointment/specialty/df1c465c2915c6601a0d808080c08df9/eng" TargetMode="External"/><Relationship Id="rId13" Type="http://schemas.openxmlformats.org/officeDocument/2006/relationships/hyperlink" Target="https://deti-euromed.ru/appointment/specialty/bada78968fa19ef9b9b5126181bd9352/eng" TargetMode="External"/><Relationship Id="rId18" Type="http://schemas.openxmlformats.org/officeDocument/2006/relationships/hyperlink" Target="https://deti-euromed.ru/appointment/specialty/bada78968fa19ef9b9b5126181bd9352/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ti-euromed.ru/appointment/specialty/bada78968fa19ef9b9b5126181bd9352/eng" TargetMode="External"/><Relationship Id="rId7" Type="http://schemas.openxmlformats.org/officeDocument/2006/relationships/hyperlink" Target="https://deti-euromed.ru/appointment/specialty/df1c465c2915c6601a0d808080c08df9/eng" TargetMode="External"/><Relationship Id="rId12" Type="http://schemas.openxmlformats.org/officeDocument/2006/relationships/hyperlink" Target="https://deti-euromed.ru/appointment/specialty/101ffa7c9c7ea7e35a3117ab8a1f6c8f/eng" TargetMode="External"/><Relationship Id="rId17" Type="http://schemas.openxmlformats.org/officeDocument/2006/relationships/hyperlink" Target="https://deti-euromed.ru/appointment/specialty/bada78968fa19ef9b9b5126181bd9352/e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ti-euromed.ru/appointment/specialty/bada78968fa19ef9b9b5126181bd9352/eng" TargetMode="External"/><Relationship Id="rId20" Type="http://schemas.openxmlformats.org/officeDocument/2006/relationships/hyperlink" Target="https://deti-euromed.ru/appointment/specialty/bada78968fa19ef9b9b5126181bd9352/e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eti-euromed.ru/appointment/specialty/df1c465c2915c6601a0d808080c08df9/eng" TargetMode="External"/><Relationship Id="rId11" Type="http://schemas.openxmlformats.org/officeDocument/2006/relationships/hyperlink" Target="https://deti-euromed.ru/appointment/specialty/df1c465c2915c6601a0d808080c08df9/e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eti-euromed.ru/appointment/specialty/bada78968fa19ef9b9b5126181bd9352/eng" TargetMode="External"/><Relationship Id="rId23" Type="http://schemas.openxmlformats.org/officeDocument/2006/relationships/hyperlink" Target="https://deti-euromed.ru/appointment/specialty/bada78968fa19ef9b9b5126181bd9352/eng" TargetMode="External"/><Relationship Id="rId10" Type="http://schemas.openxmlformats.org/officeDocument/2006/relationships/hyperlink" Target="https://deti-euromed.ru/appointment/specialty/df1c465c2915c6601a0d808080c08df9/eng" TargetMode="External"/><Relationship Id="rId19" Type="http://schemas.openxmlformats.org/officeDocument/2006/relationships/hyperlink" Target="https://deti-euromed.ru/appointment/specialty/bada78968fa19ef9b9b5126181bd9352/e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ti-euromed.ru/appointment/specialty/df1c465c2915c6601a0d808080c08df9/eng" TargetMode="External"/><Relationship Id="rId14" Type="http://schemas.openxmlformats.org/officeDocument/2006/relationships/hyperlink" Target="https://deti-euromed.ru/appointment/specialty/bada78968fa19ef9b9b5126181bd9352/eng" TargetMode="External"/><Relationship Id="rId22" Type="http://schemas.openxmlformats.org/officeDocument/2006/relationships/hyperlink" Target="https://deti-euromed.ru/appointment/specialty/bada78968fa19ef9b9b5126181bd9352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2019-07-28T15:36:00Z</dcterms:created>
  <dcterms:modified xsi:type="dcterms:W3CDTF">2019-07-28T15:36:00Z</dcterms:modified>
</cp:coreProperties>
</file>