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05" w:rsidRPr="00005505" w:rsidRDefault="00005505" w:rsidP="00005505">
      <w:pPr>
        <w:shd w:val="clear" w:color="auto" w:fill="FFFFFF"/>
        <w:spacing w:before="750" w:after="600" w:line="240" w:lineRule="auto"/>
        <w:rPr>
          <w:rFonts w:ascii="Roboto" w:eastAsia="Times New Roman" w:hAnsi="Roboto" w:cs="Times New Roman"/>
          <w:color w:val="1C1A1A"/>
          <w:sz w:val="24"/>
          <w:szCs w:val="24"/>
          <w:lang w:eastAsia="ru-RU"/>
        </w:rPr>
      </w:pPr>
      <w:r w:rsidRPr="00005505">
        <w:rPr>
          <w:rFonts w:ascii="Roboto" w:eastAsia="Times New Roman" w:hAnsi="Roboto" w:cs="Times New Roman"/>
          <w:color w:val="1C1A1A"/>
          <w:sz w:val="24"/>
          <w:szCs w:val="24"/>
          <w:lang w:eastAsia="ru-RU"/>
        </w:rPr>
        <w:t>Массаж цены</w:t>
      </w:r>
    </w:p>
    <w:tbl>
      <w:tblPr>
        <w:tblW w:w="11245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3010"/>
        <w:gridCol w:w="1565"/>
        <w:gridCol w:w="7"/>
      </w:tblGrid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1C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(мин)</w:t>
            </w:r>
          </w:p>
        </w:tc>
        <w:tc>
          <w:tcPr>
            <w:tcW w:w="0" w:type="auto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Цена(руб)</w:t>
            </w:r>
          </w:p>
        </w:tc>
      </w:tr>
      <w:tr w:rsidR="00005505" w:rsidRPr="00005505" w:rsidTr="00005505">
        <w:tc>
          <w:tcPr>
            <w:tcW w:w="11245" w:type="dxa"/>
            <w:gridSpan w:val="4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ручной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 общий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Нейроседативный массаж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Гемолимфодренажный массаж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детский 3-14 лет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— 30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Мануальный массаж лица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— формирующий массаж лица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FD39B0" w:rsidRDefault="00FD39B0" w:rsidP="00484F5D"/>
    <w:tbl>
      <w:tblPr>
        <w:tblW w:w="11245" w:type="dxa"/>
        <w:tblInd w:w="-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1217"/>
        <w:gridCol w:w="11"/>
      </w:tblGrid>
      <w:tr w:rsidR="00005505" w:rsidRPr="00005505" w:rsidTr="00005505">
        <w:tc>
          <w:tcPr>
            <w:tcW w:w="11245" w:type="dxa"/>
            <w:gridSpan w:val="3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  <w:t>Ортопедия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ind w:firstLine="7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Консультация ортопеда-травматолога, высшая категория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2500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Консультация ортопеда-травматолога повторная в течение 30 дней от первичного приема, высшая категория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2500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lastRenderedPageBreak/>
              <w:t>Консультация ортопеда-травматолога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1 200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Консультация ортопеда-травматолога повторная в течение 30 дней от первичного приема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1 000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Ортоплазма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4 000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Внутрисуставное введение Ферматрона (1%)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5 600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Внутрисуставное введение Ферматрона плюс (1,5%)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9 000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Внутрисуставное введение Ферматрона S (2,3%)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19 500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Внутрисуставная инъекция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800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Ортопедические стельки для детей (до 34р.)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2 100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Ортопедические стельки для взрослых (от 35р.)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2 700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Медикаментозная блокада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1 000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Пункция сустава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1 500</w:t>
            </w:r>
          </w:p>
        </w:tc>
      </w:tr>
      <w:tr w:rsidR="00005505" w:rsidRPr="00005505" w:rsidTr="00005505">
        <w:trPr>
          <w:gridAfter w:val="1"/>
          <w:wAfter w:w="7" w:type="dxa"/>
        </w:trPr>
        <w:tc>
          <w:tcPr>
            <w:tcW w:w="666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Постановка тейпа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600</w:t>
            </w:r>
          </w:p>
        </w:tc>
      </w:tr>
    </w:tbl>
    <w:p w:rsidR="00005505" w:rsidRDefault="00005505" w:rsidP="00484F5D"/>
    <w:tbl>
      <w:tblPr>
        <w:tblW w:w="11354" w:type="dxa"/>
        <w:tblInd w:w="-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304"/>
        <w:gridCol w:w="1815"/>
      </w:tblGrid>
      <w:tr w:rsidR="00005505" w:rsidRPr="00005505" w:rsidTr="00005505">
        <w:tc>
          <w:tcPr>
            <w:tcW w:w="11350" w:type="dxa"/>
            <w:gridSpan w:val="3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  <w:t>Рефлексотерапия</w:t>
            </w:r>
          </w:p>
        </w:tc>
      </w:tr>
      <w:tr w:rsidR="00005505" w:rsidRPr="00005505" w:rsidTr="00005505">
        <w:tc>
          <w:tcPr>
            <w:tcW w:w="0" w:type="auto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  <w:t>Продолжительность(мин)</w:t>
            </w:r>
          </w:p>
        </w:tc>
        <w:tc>
          <w:tcPr>
            <w:tcW w:w="0" w:type="auto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b/>
                <w:bCs/>
                <w:color w:val="232422"/>
                <w:sz w:val="24"/>
                <w:szCs w:val="24"/>
                <w:lang w:eastAsia="ru-RU"/>
              </w:rPr>
              <w:t>Цена(руб)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Консультация рефлекстотерапевта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1000 рублей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lastRenderedPageBreak/>
              <w:t>Биорефлексотерапия (точечный массаж+иглоукалывание)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2000 рублей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Остеопатическое тейпирование (массаж с элементами остеопатии и кинезиотейпирование)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3300 рублей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Комплексный приём врача-рефлексотерапевта:</w:t>
            </w:r>
          </w:p>
          <w:p w:rsidR="00005505" w:rsidRPr="00005505" w:rsidRDefault="00005505" w:rsidP="00005505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пульсовая диагностика;</w:t>
            </w:r>
          </w:p>
          <w:p w:rsidR="00005505" w:rsidRPr="00005505" w:rsidRDefault="00005505" w:rsidP="00005505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кинезиотерапия;</w:t>
            </w:r>
          </w:p>
          <w:p w:rsidR="00005505" w:rsidRPr="00005505" w:rsidRDefault="00005505" w:rsidP="00005505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лимфодренажный массаж;</w:t>
            </w:r>
          </w:p>
          <w:p w:rsidR="00005505" w:rsidRPr="00005505" w:rsidRDefault="00005505" w:rsidP="00005505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ИРТ:</w:t>
            </w:r>
          </w:p>
          <w:p w:rsidR="00005505" w:rsidRPr="00005505" w:rsidRDefault="00005505" w:rsidP="00005505">
            <w:pPr>
              <w:numPr>
                <w:ilvl w:val="1"/>
                <w:numId w:val="1"/>
              </w:numPr>
              <w:spacing w:before="100" w:beforeAutospacing="1" w:after="225" w:line="240" w:lineRule="auto"/>
              <w:ind w:left="0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корпоральное;</w:t>
            </w:r>
          </w:p>
          <w:p w:rsidR="00005505" w:rsidRPr="00005505" w:rsidRDefault="00005505" w:rsidP="00005505">
            <w:pPr>
              <w:numPr>
                <w:ilvl w:val="1"/>
                <w:numId w:val="1"/>
              </w:numPr>
              <w:spacing w:before="100" w:beforeAutospacing="1" w:after="225" w:line="240" w:lineRule="auto"/>
              <w:ind w:left="0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ауриколярное;</w:t>
            </w:r>
          </w:p>
          <w:p w:rsidR="00005505" w:rsidRPr="00005505" w:rsidRDefault="00005505" w:rsidP="00005505">
            <w:pPr>
              <w:numPr>
                <w:ilvl w:val="1"/>
                <w:numId w:val="1"/>
              </w:numPr>
              <w:spacing w:before="100" w:beforeAutospacing="1" w:after="225" w:line="240" w:lineRule="auto"/>
              <w:ind w:left="0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прижигание — по показаниям.</w:t>
            </w:r>
          </w:p>
          <w:p w:rsidR="00005505" w:rsidRPr="00005505" w:rsidRDefault="00005505" w:rsidP="00005505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Манипуляция банками либо баночный массаж.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90-120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3-5 манипуляций</w:t>
            </w:r>
          </w:p>
          <w:p w:rsidR="00005505" w:rsidRPr="00005505" w:rsidRDefault="00005505" w:rsidP="00005505">
            <w:pPr>
              <w:spacing w:before="100" w:beforeAutospacing="1" w:after="360" w:line="240" w:lineRule="auto"/>
              <w:rPr>
                <w:rFonts w:ascii="Roboto" w:eastAsia="Times New Roman" w:hAnsi="Roboto" w:cs="Times New Roman"/>
                <w:color w:val="1C1A1A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1C1A1A"/>
                <w:sz w:val="24"/>
                <w:szCs w:val="24"/>
                <w:lang w:eastAsia="ru-RU"/>
              </w:rPr>
              <w:t>6200 рублей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Массаж лимфодренажный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2500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Массаж общий, лечебный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2500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Кинезиотерапия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30-50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2500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Висцеральный массаж (по проф. Огулову) органов живота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2000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Медовый массаж (спина)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2000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Баночный массаж (спина)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2000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Су-джок терапия (массаж кистей рук и стопы ног)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3000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Су-джок ИРТ (кисти, стопы)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2400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Иглоукалывание корпоральное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30-40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2400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Ауриколотерапия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30-40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2400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Прижигание сигарой полынной/бездымной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30-40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2000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Хиджама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20-30 минут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2000</w:t>
            </w:r>
          </w:p>
        </w:tc>
      </w:tr>
      <w:tr w:rsidR="00005505" w:rsidRPr="00005505" w:rsidTr="00005505">
        <w:tc>
          <w:tcPr>
            <w:tcW w:w="7545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lastRenderedPageBreak/>
              <w:t>Манипуляция вакуумными банками. (суставы: коленный, тазовый, плечевой)</w:t>
            </w:r>
          </w:p>
        </w:tc>
        <w:tc>
          <w:tcPr>
            <w:tcW w:w="1953" w:type="dxa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8E4D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</w:pPr>
            <w:r w:rsidRPr="00005505">
              <w:rPr>
                <w:rFonts w:ascii="Roboto" w:eastAsia="Times New Roman" w:hAnsi="Roboto" w:cs="Times New Roman"/>
                <w:color w:val="232422"/>
                <w:sz w:val="24"/>
                <w:szCs w:val="24"/>
                <w:lang w:eastAsia="ru-RU"/>
              </w:rPr>
              <w:t>1200</w:t>
            </w:r>
          </w:p>
        </w:tc>
      </w:tr>
    </w:tbl>
    <w:p w:rsidR="00005505" w:rsidRDefault="00005505" w:rsidP="00484F5D"/>
    <w:p w:rsidR="00005505" w:rsidRPr="00005505" w:rsidRDefault="00005505" w:rsidP="00005505">
      <w:pPr>
        <w:shd w:val="clear" w:color="auto" w:fill="FFFFFF"/>
        <w:spacing w:before="750" w:after="600" w:line="240" w:lineRule="auto"/>
        <w:rPr>
          <w:rFonts w:ascii="Roboto" w:eastAsia="Times New Roman" w:hAnsi="Roboto" w:cs="Times New Roman"/>
          <w:color w:val="1C1A1A"/>
          <w:sz w:val="24"/>
          <w:szCs w:val="24"/>
          <w:lang w:eastAsia="ru-RU"/>
        </w:rPr>
      </w:pPr>
      <w:r w:rsidRPr="00005505">
        <w:rPr>
          <w:rFonts w:ascii="Roboto" w:eastAsia="Times New Roman" w:hAnsi="Roboto" w:cs="Times New Roman"/>
          <w:color w:val="1C1A1A"/>
          <w:sz w:val="24"/>
          <w:szCs w:val="24"/>
          <w:lang w:eastAsia="ru-RU"/>
        </w:rPr>
        <w:t>Неврология цены</w:t>
      </w:r>
    </w:p>
    <w:tbl>
      <w:tblPr>
        <w:tblW w:w="9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575"/>
      </w:tblGrid>
      <w:tr w:rsidR="00005505" w:rsidRPr="00005505" w:rsidTr="00005505">
        <w:tc>
          <w:tcPr>
            <w:tcW w:w="9820" w:type="dxa"/>
            <w:gridSpan w:val="2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Неврология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невролога в течение 30 дней от первичного приема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— невролога  на дому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иглорефлексотерапии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Внутритканевая электро-стимуляция (ВТЭС)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Внутритканевая электро-стимуляция (ВТЭС) на дому (снятие болевого синдрома)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005505" w:rsidRDefault="00005505" w:rsidP="00484F5D"/>
    <w:p w:rsidR="00005505" w:rsidRPr="00005505" w:rsidRDefault="00005505" w:rsidP="00005505">
      <w:pPr>
        <w:shd w:val="clear" w:color="auto" w:fill="FFFFFF"/>
        <w:spacing w:before="750" w:after="600" w:line="240" w:lineRule="auto"/>
        <w:rPr>
          <w:rFonts w:ascii="Roboto" w:eastAsia="Times New Roman" w:hAnsi="Roboto" w:cs="Times New Roman"/>
          <w:color w:val="1C1A1A"/>
          <w:sz w:val="24"/>
          <w:szCs w:val="24"/>
          <w:lang w:eastAsia="ru-RU"/>
        </w:rPr>
      </w:pPr>
      <w:r w:rsidRPr="00005505">
        <w:rPr>
          <w:rFonts w:ascii="Roboto" w:eastAsia="Times New Roman" w:hAnsi="Roboto" w:cs="Times New Roman"/>
          <w:color w:val="1C1A1A"/>
          <w:sz w:val="24"/>
          <w:szCs w:val="24"/>
          <w:lang w:eastAsia="ru-RU"/>
        </w:rPr>
        <w:t>Остеопатия цены</w:t>
      </w:r>
    </w:p>
    <w:tbl>
      <w:tblPr>
        <w:tblW w:w="11640" w:type="dxa"/>
        <w:tblInd w:w="-1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4"/>
        <w:gridCol w:w="3350"/>
        <w:gridCol w:w="1236"/>
        <w:gridCol w:w="330"/>
      </w:tblGrid>
      <w:tr w:rsidR="00005505" w:rsidRPr="00005505" w:rsidTr="00005505">
        <w:tc>
          <w:tcPr>
            <w:tcW w:w="0" w:type="auto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1C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(мин)</w:t>
            </w:r>
          </w:p>
        </w:tc>
        <w:tc>
          <w:tcPr>
            <w:tcW w:w="1566" w:type="dxa"/>
            <w:gridSpan w:val="2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Цена(руб)</w:t>
            </w:r>
          </w:p>
        </w:tc>
      </w:tr>
      <w:tr w:rsidR="00005505" w:rsidRPr="00005505" w:rsidTr="00005505">
        <w:trPr>
          <w:gridAfter w:val="2"/>
          <w:wAfter w:w="1566" w:type="dxa"/>
        </w:trPr>
        <w:tc>
          <w:tcPr>
            <w:tcW w:w="10074" w:type="dxa"/>
            <w:gridSpan w:val="2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Остеопатия</w:t>
            </w:r>
          </w:p>
        </w:tc>
      </w:tr>
      <w:tr w:rsidR="00005505" w:rsidRPr="00005505" w:rsidTr="00005505">
        <w:trPr>
          <w:gridAfter w:val="1"/>
          <w:wAfter w:w="330" w:type="dxa"/>
        </w:trPr>
        <w:tc>
          <w:tcPr>
            <w:tcW w:w="6837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Остеопатия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36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005505" w:rsidRPr="00005505" w:rsidTr="00005505">
        <w:trPr>
          <w:gridAfter w:val="1"/>
          <w:wAfter w:w="330" w:type="dxa"/>
        </w:trPr>
        <w:tc>
          <w:tcPr>
            <w:tcW w:w="6837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 для беременных женщин и после родов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36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005505" w:rsidRDefault="00005505" w:rsidP="00484F5D"/>
    <w:p w:rsidR="00005505" w:rsidRPr="00005505" w:rsidRDefault="00005505" w:rsidP="00005505">
      <w:pPr>
        <w:shd w:val="clear" w:color="auto" w:fill="FFFFFF"/>
        <w:spacing w:before="750" w:after="600" w:line="240" w:lineRule="auto"/>
        <w:rPr>
          <w:rFonts w:ascii="Roboto" w:eastAsia="Times New Roman" w:hAnsi="Roboto" w:cs="Times New Roman"/>
          <w:color w:val="1C1A1A"/>
          <w:sz w:val="24"/>
          <w:szCs w:val="24"/>
          <w:lang w:eastAsia="ru-RU"/>
        </w:rPr>
      </w:pPr>
      <w:r w:rsidRPr="00005505">
        <w:rPr>
          <w:rFonts w:ascii="Roboto" w:eastAsia="Times New Roman" w:hAnsi="Roboto" w:cs="Times New Roman"/>
          <w:color w:val="1C1A1A"/>
          <w:sz w:val="24"/>
          <w:szCs w:val="24"/>
          <w:lang w:eastAsia="ru-RU"/>
        </w:rPr>
        <w:t>Физиотерапия цены</w:t>
      </w:r>
    </w:p>
    <w:tbl>
      <w:tblPr>
        <w:tblW w:w="9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304"/>
        <w:gridCol w:w="1271"/>
      </w:tblGrid>
      <w:tr w:rsidR="00005505" w:rsidRPr="00005505" w:rsidTr="00005505">
        <w:tc>
          <w:tcPr>
            <w:tcW w:w="5245" w:type="dxa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0" w:line="240" w:lineRule="auto"/>
              <w:rPr>
                <w:rFonts w:ascii="Roboto" w:eastAsia="Times New Roman" w:hAnsi="Roboto" w:cs="Times New Roman"/>
                <w:color w:val="1C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Продолжительность(мин)</w:t>
            </w:r>
          </w:p>
        </w:tc>
        <w:tc>
          <w:tcPr>
            <w:tcW w:w="0" w:type="auto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(руб)</w:t>
            </w:r>
          </w:p>
        </w:tc>
      </w:tr>
      <w:tr w:rsidR="00005505" w:rsidRPr="00005505" w:rsidTr="00005505">
        <w:tc>
          <w:tcPr>
            <w:tcW w:w="9820" w:type="dxa"/>
            <w:gridSpan w:val="3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— физиотерапевта </w:t>
            </w:r>
            <w:bookmarkStart w:id="0" w:name="_GoBack"/>
            <w:bookmarkEnd w:id="0"/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— физиотерапевта повторная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Д’Арсонваль (1 зона)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Импульсная низкочастотная физиотерапия ИНФИТА-М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 -1 зона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очистка крови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на аппарате «Спектр»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импульсными токами (1 зона)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-1 зона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 хромотерапия -1 зона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— 1 зона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Ультратонтерапия — 1 зона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 -1 зона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 с гиалгелем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 с карипазином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— 1 зона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Внутритканевая электро-стимуляция (ВТЭС)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005505" w:rsidRPr="00005505" w:rsidTr="00005505">
        <w:tc>
          <w:tcPr>
            <w:tcW w:w="9820" w:type="dxa"/>
            <w:gridSpan w:val="3"/>
            <w:shd w:val="clear" w:color="auto" w:fill="C5B893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Аппаратный массаж – LPG  (эндермология)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LPG терапия, спорт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Антицеллюлитная процедура LPG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Липомассаж – процедура LPG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005505" w:rsidRPr="00005505" w:rsidTr="00005505">
        <w:tc>
          <w:tcPr>
            <w:tcW w:w="5245" w:type="dxa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 эндермологический для процедур LPG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—-</w:t>
            </w:r>
          </w:p>
        </w:tc>
        <w:tc>
          <w:tcPr>
            <w:tcW w:w="0" w:type="auto"/>
            <w:tcBorders>
              <w:bottom w:val="single" w:sz="6" w:space="0" w:color="E8E4DB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05505" w:rsidRPr="00005505" w:rsidRDefault="00005505" w:rsidP="0000550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</w:tbl>
    <w:p w:rsidR="00005505" w:rsidRPr="00484F5D" w:rsidRDefault="00005505" w:rsidP="00484F5D"/>
    <w:sectPr w:rsidR="00005505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2B" w:rsidRDefault="00B3722B" w:rsidP="00FD39B0">
      <w:pPr>
        <w:spacing w:after="0" w:line="240" w:lineRule="auto"/>
      </w:pPr>
      <w:r>
        <w:separator/>
      </w:r>
    </w:p>
  </w:endnote>
  <w:endnote w:type="continuationSeparator" w:id="0">
    <w:p w:rsidR="00B3722B" w:rsidRDefault="00B3722B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2B" w:rsidRDefault="00B3722B" w:rsidP="00FD39B0">
      <w:pPr>
        <w:spacing w:after="0" w:line="240" w:lineRule="auto"/>
      </w:pPr>
      <w:r>
        <w:separator/>
      </w:r>
    </w:p>
  </w:footnote>
  <w:footnote w:type="continuationSeparator" w:id="0">
    <w:p w:rsidR="00B3722B" w:rsidRDefault="00B3722B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4F7"/>
    <w:multiLevelType w:val="multilevel"/>
    <w:tmpl w:val="5A3E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05505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B3722B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282B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styleId="a8">
    <w:name w:val="Normal (Web)"/>
    <w:basedOn w:val="a"/>
    <w:uiPriority w:val="99"/>
    <w:semiHidden/>
    <w:unhideWhenUsed/>
    <w:rsid w:val="0000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00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2019-07-20T11:50:00Z</dcterms:created>
  <dcterms:modified xsi:type="dcterms:W3CDTF">2019-07-20T11:50:00Z</dcterms:modified>
</cp:coreProperties>
</file>