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3" w:rsidRDefault="000B5033" w:rsidP="000B5033">
      <w:pPr>
        <w:pStyle w:val="1"/>
        <w:shd w:val="clear" w:color="auto" w:fill="FFFFFF"/>
        <w:spacing w:before="0" w:line="720" w:lineRule="atLeast"/>
        <w:jc w:val="center"/>
        <w:rPr>
          <w:rFonts w:ascii="Montserrat" w:hAnsi="Montserrat"/>
          <w:color w:val="312783"/>
          <w:sz w:val="54"/>
          <w:szCs w:val="54"/>
        </w:rPr>
      </w:pPr>
      <w:r>
        <w:rPr>
          <w:rFonts w:ascii="Cambria" w:hAnsi="Cambria" w:cs="Cambria"/>
          <w:color w:val="312783"/>
          <w:sz w:val="54"/>
          <w:szCs w:val="54"/>
        </w:rPr>
        <w:t>ЦЕНЫ</w:t>
      </w:r>
    </w:p>
    <w:p w:rsidR="000B5033" w:rsidRDefault="000B5033" w:rsidP="000B5033">
      <w:pPr>
        <w:pStyle w:val="1"/>
        <w:shd w:val="clear" w:color="auto" w:fill="FFFFFF"/>
        <w:spacing w:before="0" w:line="720" w:lineRule="atLeast"/>
        <w:jc w:val="center"/>
        <w:rPr>
          <w:rFonts w:ascii="Montserrat" w:hAnsi="Montserrat"/>
          <w:color w:val="312783"/>
          <w:sz w:val="36"/>
          <w:szCs w:val="36"/>
        </w:rPr>
      </w:pPr>
      <w:r>
        <w:rPr>
          <w:rFonts w:ascii="Cambria" w:hAnsi="Cambria" w:cs="Cambria"/>
          <w:color w:val="312783"/>
          <w:sz w:val="36"/>
          <w:szCs w:val="36"/>
        </w:rPr>
        <w:t>медицинского</w:t>
      </w:r>
      <w:r>
        <w:rPr>
          <w:rFonts w:ascii="Montserrat" w:hAnsi="Montserrat"/>
          <w:color w:val="312783"/>
          <w:sz w:val="36"/>
          <w:szCs w:val="36"/>
        </w:rPr>
        <w:t xml:space="preserve"> </w:t>
      </w:r>
      <w:r>
        <w:rPr>
          <w:rFonts w:ascii="Cambria" w:hAnsi="Cambria" w:cs="Cambria"/>
          <w:color w:val="312783"/>
          <w:sz w:val="36"/>
          <w:szCs w:val="36"/>
        </w:rPr>
        <w:t>центра</w:t>
      </w:r>
    </w:p>
    <w:tbl>
      <w:tblPr>
        <w:tblW w:w="16200" w:type="dxa"/>
        <w:tblCellSpacing w:w="15" w:type="dxa"/>
        <w:tblInd w:w="-854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5"/>
        <w:gridCol w:w="1545"/>
      </w:tblGrid>
      <w:tr w:rsidR="000B5033" w:rsidTr="000B5033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Осн. (нал.)</w:t>
            </w:r>
          </w:p>
        </w:tc>
      </w:tr>
    </w:tbl>
    <w:p w:rsidR="000B5033" w:rsidRDefault="000B5033" w:rsidP="000B5033">
      <w:pPr>
        <w:pStyle w:val="2"/>
        <w:shd w:val="clear" w:color="auto" w:fill="FFFFFF"/>
        <w:spacing w:before="0" w:line="630" w:lineRule="atLeast"/>
        <w:rPr>
          <w:rFonts w:ascii="Montserrat" w:hAnsi="Montserrat"/>
          <w:color w:val="444444"/>
          <w:sz w:val="42"/>
          <w:szCs w:val="42"/>
        </w:rPr>
      </w:pPr>
      <w:r>
        <w:rPr>
          <w:rFonts w:ascii="Cambria" w:hAnsi="Cambria" w:cs="Cambria"/>
          <w:b/>
          <w:bCs/>
          <w:color w:val="444444"/>
          <w:sz w:val="42"/>
          <w:szCs w:val="42"/>
        </w:rPr>
        <w:t>Отделение</w:t>
      </w:r>
      <w:r>
        <w:rPr>
          <w:rFonts w:ascii="Montserrat" w:hAnsi="Montserrat"/>
          <w:b/>
          <w:bCs/>
          <w:color w:val="444444"/>
          <w:sz w:val="42"/>
          <w:szCs w:val="42"/>
        </w:rPr>
        <w:t xml:space="preserve"> </w:t>
      </w:r>
      <w:r>
        <w:rPr>
          <w:rFonts w:ascii="Cambria" w:hAnsi="Cambria" w:cs="Cambria"/>
          <w:b/>
          <w:bCs/>
          <w:color w:val="444444"/>
          <w:sz w:val="42"/>
          <w:szCs w:val="42"/>
        </w:rPr>
        <w:t>флебологии</w:t>
      </w:r>
    </w:p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b/>
          <w:bCs/>
          <w:color w:val="000000"/>
          <w:sz w:val="30"/>
          <w:szCs w:val="30"/>
        </w:rPr>
      </w:pPr>
      <w:r>
        <w:rPr>
          <w:rFonts w:ascii="Cambria" w:hAnsi="Cambria" w:cs="Cambria"/>
          <w:color w:val="000000"/>
          <w:sz w:val="30"/>
          <w:szCs w:val="30"/>
        </w:rPr>
        <w:t>Флебология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Montserrat" w:hAnsi="Montserrat" w:cs="Montserrat"/>
          <w:color w:val="000000"/>
          <w:sz w:val="30"/>
          <w:szCs w:val="30"/>
        </w:rPr>
        <w:t>—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Консультации</w:t>
      </w:r>
    </w:p>
    <w:tbl>
      <w:tblPr>
        <w:tblW w:w="10176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1"/>
        <w:gridCol w:w="1530"/>
        <w:gridCol w:w="1845"/>
      </w:tblGrid>
      <w:tr w:rsidR="000B5033" w:rsidTr="000B5033">
        <w:trPr>
          <w:tblCellSpacing w:w="15" w:type="dxa"/>
        </w:trPr>
        <w:tc>
          <w:tcPr>
            <w:tcW w:w="6756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Консультация врача хирурга-флеболога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0B5033">
        <w:trPr>
          <w:tblCellSpacing w:w="15" w:type="dxa"/>
        </w:trPr>
        <w:tc>
          <w:tcPr>
            <w:tcW w:w="6756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Повторный прием врача хирурга- флеболога в течении месяца (без курса)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0B5033">
        <w:trPr>
          <w:tblCellSpacing w:w="15" w:type="dxa"/>
        </w:trPr>
        <w:tc>
          <w:tcPr>
            <w:tcW w:w="6756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Первичный прием врача хирурга-флеболога, КМН, Главного врача Спиридонова Н.А.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0B5033">
        <w:trPr>
          <w:tblCellSpacing w:w="15" w:type="dxa"/>
        </w:trPr>
        <w:tc>
          <w:tcPr>
            <w:tcW w:w="6756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Консультация врача хирурга-флеболога на дому (зона №1)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0B5033">
        <w:trPr>
          <w:tblCellSpacing w:w="15" w:type="dxa"/>
        </w:trPr>
        <w:tc>
          <w:tcPr>
            <w:tcW w:w="6756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Повторный прием врача хирурга-флеболога в течение 1 мес на дому (зона №1)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0B5033">
        <w:trPr>
          <w:tblCellSpacing w:w="15" w:type="dxa"/>
        </w:trPr>
        <w:tc>
          <w:tcPr>
            <w:tcW w:w="6756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Консультация врача хирурга-флеболога на дому (зона №2)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0B5033">
        <w:trPr>
          <w:tblCellSpacing w:w="15" w:type="dxa"/>
        </w:trPr>
        <w:tc>
          <w:tcPr>
            <w:tcW w:w="6756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Повторный прием врача хирурга-флеболога в течение 1 мес на дому (зона №2)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0B5033">
        <w:trPr>
          <w:tblCellSpacing w:w="15" w:type="dxa"/>
        </w:trPr>
        <w:tc>
          <w:tcPr>
            <w:tcW w:w="6756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Медицинское сопровождение лечения на дому (1 зона)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0B5033">
        <w:trPr>
          <w:tblCellSpacing w:w="15" w:type="dxa"/>
        </w:trPr>
        <w:tc>
          <w:tcPr>
            <w:tcW w:w="6756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Медицинское сопровождение лечения на дому (зона №2)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0B5033">
        <w:trPr>
          <w:tblCellSpacing w:w="15" w:type="dxa"/>
        </w:trPr>
        <w:tc>
          <w:tcPr>
            <w:tcW w:w="6756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Медицинское сопровождение лечения на дому (зона №3)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4800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0B5033">
        <w:trPr>
          <w:tblCellSpacing w:w="15" w:type="dxa"/>
        </w:trPr>
        <w:tc>
          <w:tcPr>
            <w:tcW w:w="6756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Медицинское сопровождение лечения на дому второму пациенту по 1 адресу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0B5033">
        <w:trPr>
          <w:tblCellSpacing w:w="15" w:type="dxa"/>
        </w:trPr>
        <w:tc>
          <w:tcPr>
            <w:tcW w:w="6756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Медицинское сопровождение лечения на дому при проведении капельниц с длительным временем инфузии (зона №1)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0B5033">
        <w:trPr>
          <w:tblCellSpacing w:w="15" w:type="dxa"/>
        </w:trPr>
        <w:tc>
          <w:tcPr>
            <w:tcW w:w="6756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Медицинское сопровождение лечения на дому при проведении капельниц с длительным временем инфузии (зона №2)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5100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0B5033">
        <w:trPr>
          <w:tblCellSpacing w:w="15" w:type="dxa"/>
        </w:trPr>
        <w:tc>
          <w:tcPr>
            <w:tcW w:w="6756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Медицинское сопровождение лечения на дому при проведении капельниц с длительным временем инфузии (зона №3)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6300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0B5033">
        <w:trPr>
          <w:tblCellSpacing w:w="15" w:type="dxa"/>
        </w:trPr>
        <w:tc>
          <w:tcPr>
            <w:tcW w:w="6756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sz w:val="20"/>
                <w:szCs w:val="20"/>
              </w:rPr>
            </w:pP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Cambria" w:hAnsi="Cambria" w:cs="Cambria"/>
          <w:color w:val="000000"/>
          <w:sz w:val="30"/>
          <w:szCs w:val="30"/>
        </w:rPr>
        <w:t>Склеротерапия</w:t>
      </w:r>
    </w:p>
    <w:tbl>
      <w:tblPr>
        <w:tblW w:w="10180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Склеротерапия 1 кат (ограниченный участок ретикулярных вен)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11550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Склеротерапия 2 кат (варикозные вены до 0,3 см) (до 6 сеансов)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20350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Склеротерапия 3 кат (foam-form склеротерапия) (до 9 сеансов)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Склеротерапия 4 кат (foаm-form склеротерапия + склеротерапия ретикулярных вен) (до 12 сеансов)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34450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Склеротерапия дополнительный сеанс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Пенная склерооблитерация после ЭВЛК 1 категории (без ретикулярного варикоза)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Пенная склерооблитерация после ЭВЛК 2 категории (наличие ретикулярных вен и телеангиоэктазии)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15850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Пенная склерооблитерация после ЭВЛК 3 категории (наличие ретикулярных вен и телеангиоэктазии)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Cambria" w:hAnsi="Cambria" w:cs="Cambria"/>
          <w:color w:val="000000"/>
          <w:sz w:val="30"/>
          <w:szCs w:val="30"/>
        </w:rPr>
        <w:t>Аппаратные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методики</w:t>
      </w:r>
    </w:p>
    <w:tbl>
      <w:tblPr>
        <w:tblW w:w="10038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Наружная озонотерапия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840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Наружная лазеротерапия 10 мин флебология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Магнитотерапия конечности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640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Магнитотерапия позвоночника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820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Прессотерапия верхние конечности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1260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Прессотерапия нижние конечности 1 кат.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1260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Электромиостимуляция аппарат «Веноплюс»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Электромиостимуляция артериальным аппаратом «Веноплюс»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Паравертебральная электромиостимуляция (VEINOPLUS BACK)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Прессотерапия нижние конечности 2 кат. (увеличенный объем)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Cambria" w:hAnsi="Cambria" w:cs="Cambria"/>
          <w:color w:val="000000"/>
          <w:sz w:val="30"/>
          <w:szCs w:val="30"/>
        </w:rPr>
        <w:lastRenderedPageBreak/>
        <w:t>Инъекционные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методики</w:t>
      </w:r>
    </w:p>
    <w:tbl>
      <w:tblPr>
        <w:tblW w:w="10180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Лимфотропная блокада 1 степени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Лимфотропная блокада 2 степени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1320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Внутрисуставная инъекция в коленный сустав (без уч.стоимости лекарств)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Внутрисуставная инъекция в тазобедренный сустав (без уч.стоимости лекарств)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Капельница №1 (сосудистая)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Капельница №2 (вазапростан при артериальной патологии)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Капельница №2/01 (вазапростан при артериальной патологии)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4900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Капельница №3 (вазапростан при артериальной патологии)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5460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Капельница №4 (сосудистая)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2870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Капельница №5 (при сахарном диабете)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Капельница №6 (антибактериальная терапия)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Внутривенная озонотерапия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Внутривенное лазерное облучение крови (ВЛОК)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1430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Параартикулярная блокада озоно\кислородной смесью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Хондрогиол 2,3%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4720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Введение препарата Неоваскулген (Neovasculgen)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2590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В\м деринат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720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В\м дипроспан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1270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В\м инъекция (с учетом стоимости препарата)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параартикулярная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паравертебральная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Cambria" w:hAnsi="Cambria" w:cs="Cambria"/>
          <w:color w:val="000000"/>
          <w:sz w:val="30"/>
          <w:szCs w:val="30"/>
        </w:rPr>
        <w:t>Перевязки</w:t>
      </w:r>
      <w:r>
        <w:rPr>
          <w:rFonts w:ascii="Montserrat" w:hAnsi="Montserrat"/>
          <w:color w:val="000000"/>
          <w:sz w:val="30"/>
          <w:szCs w:val="30"/>
        </w:rPr>
        <w:t xml:space="preserve">, </w:t>
      </w:r>
      <w:r>
        <w:rPr>
          <w:rFonts w:ascii="Cambria" w:hAnsi="Cambria" w:cs="Cambria"/>
          <w:color w:val="000000"/>
          <w:sz w:val="30"/>
          <w:szCs w:val="30"/>
        </w:rPr>
        <w:t>бандажирование</w:t>
      </w:r>
    </w:p>
    <w:tbl>
      <w:tblPr>
        <w:tblW w:w="10180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Перевязка 1 кат.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Перевязка 2 кат.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Перевязка 3 кат.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590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Бандажирование 1 кат. (1 нога)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1590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Бандажирование 1 кат. (1 рука)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1140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Бандажирование 2 кат. (1 нога)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1490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Бандажирование 2 кат. (1 рука)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1590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Бандажирование 3 кат. (1 нога)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Цинковый бандаж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Cambria" w:hAnsi="Cambria" w:cs="Cambria"/>
          <w:color w:val="000000"/>
          <w:sz w:val="30"/>
          <w:szCs w:val="30"/>
        </w:rPr>
        <w:t>ЭВЛК</w:t>
      </w:r>
      <w:r>
        <w:rPr>
          <w:rFonts w:ascii="Montserrat" w:hAnsi="Montserrat"/>
          <w:color w:val="000000"/>
          <w:sz w:val="30"/>
          <w:szCs w:val="30"/>
        </w:rPr>
        <w:t xml:space="preserve"> (</w:t>
      </w:r>
      <w:r>
        <w:rPr>
          <w:rFonts w:ascii="Cambria" w:hAnsi="Cambria" w:cs="Cambria"/>
          <w:color w:val="000000"/>
          <w:sz w:val="30"/>
          <w:szCs w:val="30"/>
        </w:rPr>
        <w:t>Эндовазальная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лазерная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коагуляция</w:t>
      </w:r>
      <w:r>
        <w:rPr>
          <w:rFonts w:ascii="Montserrat" w:hAnsi="Montserrat"/>
          <w:color w:val="000000"/>
          <w:sz w:val="30"/>
          <w:szCs w:val="30"/>
        </w:rPr>
        <w:t>)</w:t>
      </w:r>
    </w:p>
    <w:tbl>
      <w:tblPr>
        <w:tblW w:w="10180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ЭВЛК 1 категория (малая, большая подкожная вена), включая местную анестезию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34050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ЭВЛК 2 категория (наличие трофических расстройств, избыточный вес, тромбофлебиты в анамнезе), включая местную анестезию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43200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ЭВЛК единичных перфорантных вен 1 категория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7920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ЭВЛК единичных перфорантных вен 2 категория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11650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Cambria" w:hAnsi="Cambria" w:cs="Cambria"/>
          <w:color w:val="000000"/>
          <w:sz w:val="30"/>
          <w:szCs w:val="30"/>
        </w:rPr>
        <w:t>Антикоагулянтная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поддержка</w:t>
      </w:r>
    </w:p>
    <w:tbl>
      <w:tblPr>
        <w:tblW w:w="10180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Подкожное введение антикоагулянтов 1 кат.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860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Подкожное введение антикоагулянтов 2 кат.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1260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76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Антикоагулянтная поддержка (5 дней)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840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2"/>
        <w:shd w:val="clear" w:color="auto" w:fill="FFFFFF"/>
        <w:spacing w:before="0" w:line="630" w:lineRule="atLeast"/>
        <w:rPr>
          <w:rFonts w:ascii="Montserrat" w:hAnsi="Montserrat"/>
          <w:color w:val="444444"/>
          <w:sz w:val="42"/>
          <w:szCs w:val="42"/>
        </w:rPr>
      </w:pPr>
      <w:r>
        <w:rPr>
          <w:rFonts w:ascii="Cambria" w:hAnsi="Cambria" w:cs="Cambria"/>
          <w:b/>
          <w:bCs/>
          <w:color w:val="444444"/>
          <w:sz w:val="42"/>
          <w:szCs w:val="42"/>
        </w:rPr>
        <w:t>Хирургическое</w:t>
      </w:r>
      <w:r>
        <w:rPr>
          <w:rFonts w:ascii="Montserrat" w:hAnsi="Montserrat"/>
          <w:b/>
          <w:bCs/>
          <w:color w:val="444444"/>
          <w:sz w:val="42"/>
          <w:szCs w:val="42"/>
        </w:rPr>
        <w:t xml:space="preserve"> </w:t>
      </w:r>
      <w:r>
        <w:rPr>
          <w:rFonts w:ascii="Cambria" w:hAnsi="Cambria" w:cs="Cambria"/>
          <w:b/>
          <w:bCs/>
          <w:color w:val="444444"/>
          <w:sz w:val="42"/>
          <w:szCs w:val="42"/>
        </w:rPr>
        <w:t>отделение</w:t>
      </w:r>
    </w:p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b/>
          <w:bCs/>
          <w:color w:val="000000"/>
          <w:sz w:val="30"/>
          <w:szCs w:val="30"/>
        </w:rPr>
      </w:pPr>
      <w:r>
        <w:rPr>
          <w:rFonts w:ascii="Cambria" w:hAnsi="Cambria" w:cs="Cambria"/>
          <w:color w:val="000000"/>
          <w:sz w:val="30"/>
          <w:szCs w:val="30"/>
        </w:rPr>
        <w:t>Хирургия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Montserrat" w:hAnsi="Montserrat" w:cs="Montserrat"/>
          <w:color w:val="000000"/>
          <w:sz w:val="30"/>
          <w:szCs w:val="30"/>
        </w:rPr>
        <w:t>—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Консультации</w:t>
      </w:r>
    </w:p>
    <w:tbl>
      <w:tblPr>
        <w:tblW w:w="10038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Первичный прием (осмотр, консультация)  сосудистого хирурга (врача флеболога)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Повторный прием сосудистого хирурга (врача флеболога)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Cambria" w:hAnsi="Cambria" w:cs="Cambria"/>
          <w:color w:val="000000"/>
          <w:sz w:val="30"/>
          <w:szCs w:val="30"/>
        </w:rPr>
        <w:t>Оперативное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лечение</w:t>
      </w:r>
    </w:p>
    <w:tbl>
      <w:tblPr>
        <w:tblW w:w="10038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Флебэктомия при наличии трофических нарушений (без учета анестезии)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51040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Флебэктомия (без учета анестезии)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32670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Кроссэктомия (без учета анестезии)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24640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Минифлебэктомия 1 категории (единичные перфорантные вены)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16430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Минифлебэктомия 2 категории (перфорантные и расширенные вены, несостоятельные притоки до 0,7 см)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21710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Минифлебэктомия 3 категории (множественные перфорантные вены и расширенные, несостоятельные притоки более 0,7 см)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28860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Хирургическая обработка язвенного дефекта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Ампутация пальца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Резекция плюсневой кости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Некрэктомия 1 категория (1 нога)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10700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Некрэктомия 2 категория (1 нога)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13750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Некрэктомия 3 категория (1 нога)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17380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Реконструктивно-пластическая операция 1 категории сложности (свободная кожная пластика трофических язв до 5 см в диаметре)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18400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Реконструктивно-пластическая операция 2 категории сложности (свободная кожная пластика трофических язв до 10 см в диаметре, ампутация пальцев стопы, удаление небольших доброкачественных новообразований)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27720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Реконструктивно-пластическая операция 3 категории сложности (свободная кожная пластика трофических язв свыше 10 см в диаметре, пластика кожно-жировым и кожно-фасциальным лоскутом, лечение контрактур мелких и средних суставов)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34760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Аутодермопластика перфорированным трансплантатом с наложением NPWT системы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48200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Пластика ногтевого ложа (вросший ноготь)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5940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Хирургическое лечение панариция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6380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Хирургическое лечение фурункул/абсцесс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5720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Иссечение рубцов, пластика местными тканями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13750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Пункция под контролем УЗИ (без учета препаратов)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3910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Удаление атером папиллом, невусов, гигром и пр. 2 категории (за 1 ед.)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13200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Удаление атером папиллом, невусов, гигром и пр. 1 категории (за 1 ед.)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Удаление липомы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*</w:t>
      </w:r>
      <w:r>
        <w:rPr>
          <w:rFonts w:ascii="Cambria" w:hAnsi="Cambria" w:cs="Cambria"/>
          <w:color w:val="000000"/>
          <w:sz w:val="30"/>
          <w:szCs w:val="30"/>
        </w:rPr>
        <w:t>Лечение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хронических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ран</w:t>
      </w:r>
    </w:p>
    <w:tbl>
      <w:tblPr>
        <w:tblW w:w="10038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Перевязка современными перевязочными материалами с учетом стадии раневого процесса 1 категории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‘Перевязка современными перевязочными материалами с учетом стадии раневого процесса 2 категории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‘Перевязка современными перевязочными материалами с учетом стадии раневого процесса 3 категории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‘Перевязка современными перевязочными материалами с учетом стадии раневого процесса 4 категории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Установка TCC (TOTAL contact cast) при диабетической стопе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 xml:space="preserve">*VAC </w:t>
      </w:r>
      <w:r>
        <w:rPr>
          <w:rFonts w:ascii="Cambria" w:hAnsi="Cambria" w:cs="Cambria"/>
          <w:color w:val="000000"/>
          <w:sz w:val="30"/>
          <w:szCs w:val="30"/>
        </w:rPr>
        <w:t>терапия</w:t>
      </w:r>
    </w:p>
    <w:tbl>
      <w:tblPr>
        <w:tblW w:w="10038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‘VAC терапия амбулаторно (установка индивидуальной системы NPWT №1 включая расходные материалы до 8 дней)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VAC терапия амбулаторно ( первичная установка индивидуальной системы NPWT №2 включая расходные материалы до 30 дней)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VAC терапия амбулаторно (повторная установка индивидуальной системы NPWT №2 включая расходные материалы)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VAC терапия на дому Первичная установка аппарата, включая расходные материалы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VAC терапия на дому Последующая установка аппарата, включая расходные материалы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2"/>
        <w:shd w:val="clear" w:color="auto" w:fill="FFFFFF"/>
        <w:spacing w:before="0" w:line="630" w:lineRule="atLeast"/>
        <w:rPr>
          <w:rFonts w:ascii="Montserrat" w:hAnsi="Montserrat"/>
          <w:color w:val="444444"/>
          <w:sz w:val="42"/>
          <w:szCs w:val="42"/>
        </w:rPr>
      </w:pPr>
      <w:r>
        <w:rPr>
          <w:rFonts w:ascii="Cambria" w:hAnsi="Cambria" w:cs="Cambria"/>
          <w:b/>
          <w:bCs/>
          <w:color w:val="444444"/>
          <w:sz w:val="42"/>
          <w:szCs w:val="42"/>
        </w:rPr>
        <w:t>Прием</w:t>
      </w:r>
      <w:r>
        <w:rPr>
          <w:rFonts w:ascii="Montserrat" w:hAnsi="Montserrat"/>
          <w:b/>
          <w:bCs/>
          <w:color w:val="444444"/>
          <w:sz w:val="42"/>
          <w:szCs w:val="42"/>
        </w:rPr>
        <w:t xml:space="preserve"> </w:t>
      </w:r>
      <w:r>
        <w:rPr>
          <w:rFonts w:ascii="Cambria" w:hAnsi="Cambria" w:cs="Cambria"/>
          <w:b/>
          <w:bCs/>
          <w:color w:val="444444"/>
          <w:sz w:val="42"/>
          <w:szCs w:val="42"/>
        </w:rPr>
        <w:t>врачей</w:t>
      </w:r>
      <w:r>
        <w:rPr>
          <w:rFonts w:ascii="Montserrat" w:hAnsi="Montserrat"/>
          <w:b/>
          <w:bCs/>
          <w:color w:val="444444"/>
          <w:sz w:val="42"/>
          <w:szCs w:val="42"/>
        </w:rPr>
        <w:t>-</w:t>
      </w:r>
      <w:r>
        <w:rPr>
          <w:rFonts w:ascii="Cambria" w:hAnsi="Cambria" w:cs="Cambria"/>
          <w:b/>
          <w:bCs/>
          <w:color w:val="444444"/>
          <w:sz w:val="42"/>
          <w:szCs w:val="42"/>
        </w:rPr>
        <w:t>специалистов</w:t>
      </w:r>
    </w:p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b/>
          <w:bCs/>
          <w:color w:val="000000"/>
          <w:sz w:val="30"/>
          <w:szCs w:val="30"/>
        </w:rPr>
      </w:pPr>
      <w:r>
        <w:rPr>
          <w:rFonts w:ascii="Cambria" w:hAnsi="Cambria" w:cs="Cambria"/>
          <w:color w:val="000000"/>
          <w:sz w:val="30"/>
          <w:szCs w:val="30"/>
        </w:rPr>
        <w:t>Прием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врачей</w:t>
      </w:r>
      <w:r>
        <w:rPr>
          <w:rFonts w:ascii="Montserrat" w:hAnsi="Montserrat"/>
          <w:color w:val="000000"/>
          <w:sz w:val="30"/>
          <w:szCs w:val="30"/>
        </w:rPr>
        <w:t>-</w:t>
      </w:r>
      <w:r>
        <w:rPr>
          <w:rFonts w:ascii="Cambria" w:hAnsi="Cambria" w:cs="Cambria"/>
          <w:color w:val="000000"/>
          <w:sz w:val="30"/>
          <w:szCs w:val="30"/>
        </w:rPr>
        <w:t>специалистов</w:t>
      </w:r>
    </w:p>
    <w:tbl>
      <w:tblPr>
        <w:tblW w:w="10038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Первичная консультация терапевта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Повторная консультация терапевта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Прием (консультация) врача-кардиолога первичный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Прием (консультация) врача-кардиолога повторный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Прием (консультация) врача-кардиолога первичный с ЭКГ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Align w:val="center"/>
            <w:hideMark/>
          </w:tcPr>
          <w:p w:rsidR="000B5033" w:rsidRDefault="000B503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5033" w:rsidRDefault="000B5033">
            <w:pPr>
              <w:rPr>
                <w:sz w:val="20"/>
                <w:szCs w:val="20"/>
              </w:rPr>
            </w:pP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Cambria" w:hAnsi="Cambria" w:cs="Cambria"/>
          <w:color w:val="000000"/>
          <w:sz w:val="30"/>
          <w:szCs w:val="30"/>
        </w:rPr>
        <w:t>Отделение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функциональной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диагностики</w:t>
      </w:r>
    </w:p>
    <w:p w:rsidR="000B5033" w:rsidRDefault="000B5033" w:rsidP="000B5033">
      <w:pPr>
        <w:pStyle w:val="a8"/>
        <w:shd w:val="clear" w:color="auto" w:fill="FFFFFF"/>
        <w:rPr>
          <w:rFonts w:ascii="Montserrat" w:hAnsi="Montserrat"/>
          <w:color w:val="444444"/>
          <w:sz w:val="21"/>
          <w:szCs w:val="21"/>
        </w:rPr>
      </w:pPr>
      <w:r>
        <w:rPr>
          <w:rFonts w:ascii="Cambria" w:hAnsi="Cambria" w:cs="Cambria"/>
          <w:color w:val="444444"/>
          <w:sz w:val="21"/>
          <w:szCs w:val="21"/>
        </w:rPr>
        <w:t> </w:t>
      </w:r>
    </w:p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*</w:t>
      </w:r>
      <w:r>
        <w:rPr>
          <w:rFonts w:ascii="Cambria" w:hAnsi="Cambria" w:cs="Cambria"/>
          <w:color w:val="000000"/>
          <w:sz w:val="30"/>
          <w:szCs w:val="30"/>
        </w:rPr>
        <w:t>Исследования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сосудов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конечностей</w:t>
      </w:r>
    </w:p>
    <w:tbl>
      <w:tblPr>
        <w:tblW w:w="10038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Дуплексное сканирование вен верхних конечностей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Дуплексное сканирование вен нижних конечностей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Дуплексное сканирование артерий нижних конечностей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Дуплексное сканирование артерий и вен верхних конечностей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Дуплексное сканирование артерий и вен нижних конечностей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*</w:t>
      </w:r>
      <w:r>
        <w:rPr>
          <w:rFonts w:ascii="Cambria" w:hAnsi="Cambria" w:cs="Cambria"/>
          <w:color w:val="000000"/>
          <w:sz w:val="30"/>
          <w:szCs w:val="30"/>
        </w:rPr>
        <w:t>Узи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сосудов</w:t>
      </w:r>
    </w:p>
    <w:tbl>
      <w:tblPr>
        <w:tblW w:w="10038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сосудов шеи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Дуплексное сканирование почечных артерий и вен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Дуплексное сканирование почечных сосудов с ортостатической пробой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Дуплексное сканирование сосудов портальной системы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Дуплексное сканирование аорты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Дуплексное сканирование нижней полой вены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Дуплексное сканирование брюшной аорты и мезотериальных сосудов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*</w:t>
      </w:r>
      <w:r>
        <w:rPr>
          <w:rFonts w:ascii="Cambria" w:hAnsi="Cambria" w:cs="Cambria"/>
          <w:color w:val="000000"/>
          <w:sz w:val="30"/>
          <w:szCs w:val="30"/>
        </w:rPr>
        <w:t>Узи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желез</w:t>
      </w:r>
    </w:p>
    <w:tbl>
      <w:tblPr>
        <w:tblW w:w="10038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молочных желез и лимфатических узлов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щитовидной железы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слюнных желез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890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lastRenderedPageBreak/>
        <w:t>*</w:t>
      </w:r>
      <w:r>
        <w:rPr>
          <w:rFonts w:ascii="Cambria" w:hAnsi="Cambria" w:cs="Cambria"/>
          <w:color w:val="000000"/>
          <w:sz w:val="30"/>
          <w:szCs w:val="30"/>
        </w:rPr>
        <w:t>УЗИ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мягких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тканей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и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лимфатических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узлов</w:t>
      </w:r>
    </w:p>
    <w:tbl>
      <w:tblPr>
        <w:tblW w:w="10038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УЗД мягких тканей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лимфатических узлов (1 группа)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всех поверхностных лимфоузлов (шейные, подключичные, надключичные, подмышечные, межреберные, паховые)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придаточных пазух носа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*</w:t>
      </w:r>
      <w:r>
        <w:rPr>
          <w:rFonts w:ascii="Cambria" w:hAnsi="Cambria" w:cs="Cambria"/>
          <w:color w:val="000000"/>
          <w:sz w:val="30"/>
          <w:szCs w:val="30"/>
        </w:rPr>
        <w:t>УЗИ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органов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брюшной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полости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и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забрюшинного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пространства</w:t>
      </w:r>
    </w:p>
    <w:tbl>
      <w:tblPr>
        <w:tblW w:w="10038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органов брюшной полости (печень, поджелудочная железа, желчный пузырь, селезенка)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желчного пузыря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поджелудочной железы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почек + надпочечников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органов брюшной полости с определением функций желчного пузыря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почек и мочевого пузыря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почечных артерий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печени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УЗИ органов брюшной полости (печень, поджелудочная железа, желчный пузырь, селезенка) и почек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почек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*</w:t>
      </w:r>
      <w:r>
        <w:rPr>
          <w:rFonts w:ascii="Cambria" w:hAnsi="Cambria" w:cs="Cambria"/>
          <w:color w:val="000000"/>
          <w:sz w:val="30"/>
          <w:szCs w:val="30"/>
        </w:rPr>
        <w:t>Диагностика</w:t>
      </w:r>
    </w:p>
    <w:tbl>
      <w:tblPr>
        <w:tblW w:w="10038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Электрокардиограмма с расшифровкой (ЭКГ)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Суточное Холтеровское мониторирование ЭКГ (24 часа) — с расшифровкой исследования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Эхокардиография (УЗИ сердца)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*</w:t>
      </w:r>
      <w:r>
        <w:rPr>
          <w:rFonts w:ascii="Cambria" w:hAnsi="Cambria" w:cs="Cambria"/>
          <w:color w:val="000000"/>
          <w:sz w:val="30"/>
          <w:szCs w:val="30"/>
        </w:rPr>
        <w:t>УЗИ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органов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малого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таза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и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наружных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половых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органов</w:t>
      </w:r>
    </w:p>
    <w:tbl>
      <w:tblPr>
        <w:tblW w:w="10038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мочевого пузыря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органов малого таза у мужчин (простата, мочевой пузырь, определение остаточной мочи) трансабдоминально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органов мошонки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органов мошонки с исследованием кровотока (проба Вальсальвы)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предстательной железы (трансабдоминально)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*</w:t>
      </w:r>
      <w:r>
        <w:rPr>
          <w:rFonts w:ascii="Cambria" w:hAnsi="Cambria" w:cs="Cambria"/>
          <w:color w:val="000000"/>
          <w:sz w:val="30"/>
          <w:szCs w:val="30"/>
        </w:rPr>
        <w:t>УЗИ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суставов</w:t>
      </w:r>
    </w:p>
    <w:tbl>
      <w:tblPr>
        <w:tblW w:w="10038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тазобедренных суставов (два сустава)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коленных суставов (два сустава)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1560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УЗИ плечевых суставов (два сустава)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1560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суставов стоп, голеностопных суставов (на двух конечностях)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локтевых суставов (два сустава)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1560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УЗИ суставов кисти, лучезапястных суставов (на двух конечностях)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2"/>
        <w:shd w:val="clear" w:color="auto" w:fill="FFFFFF"/>
        <w:spacing w:before="0" w:line="630" w:lineRule="atLeast"/>
        <w:rPr>
          <w:rFonts w:ascii="Montserrat" w:hAnsi="Montserrat"/>
          <w:color w:val="444444"/>
          <w:sz w:val="42"/>
          <w:szCs w:val="42"/>
        </w:rPr>
      </w:pPr>
      <w:r>
        <w:rPr>
          <w:rFonts w:ascii="Cambria" w:hAnsi="Cambria" w:cs="Cambria"/>
          <w:b/>
          <w:bCs/>
          <w:color w:val="444444"/>
          <w:sz w:val="42"/>
          <w:szCs w:val="42"/>
        </w:rPr>
        <w:t>Отделение</w:t>
      </w:r>
      <w:r>
        <w:rPr>
          <w:rFonts w:ascii="Montserrat" w:hAnsi="Montserrat"/>
          <w:b/>
          <w:bCs/>
          <w:color w:val="444444"/>
          <w:sz w:val="42"/>
          <w:szCs w:val="42"/>
        </w:rPr>
        <w:t xml:space="preserve"> </w:t>
      </w:r>
      <w:r>
        <w:rPr>
          <w:rFonts w:ascii="Cambria" w:hAnsi="Cambria" w:cs="Cambria"/>
          <w:b/>
          <w:bCs/>
          <w:color w:val="444444"/>
          <w:sz w:val="42"/>
          <w:szCs w:val="42"/>
        </w:rPr>
        <w:t>неврологии</w:t>
      </w:r>
    </w:p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b/>
          <w:bCs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*</w:t>
      </w:r>
      <w:r>
        <w:rPr>
          <w:rFonts w:ascii="Cambria" w:hAnsi="Cambria" w:cs="Cambria"/>
          <w:color w:val="000000"/>
          <w:sz w:val="30"/>
          <w:szCs w:val="30"/>
        </w:rPr>
        <w:t>Прием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врачей</w:t>
      </w:r>
    </w:p>
    <w:tbl>
      <w:tblPr>
        <w:tblW w:w="10038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Первичная консультация врача — невролога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Повторная консультация врача — невролога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Консультация врача-рефлексотерапевта первичная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Консультация врача-рефлексотерапевта повторная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Cambria" w:hAnsi="Cambria" w:cs="Cambria"/>
          <w:color w:val="000000"/>
          <w:sz w:val="30"/>
          <w:szCs w:val="30"/>
        </w:rPr>
        <w:t>Лечебно</w:t>
      </w:r>
      <w:r>
        <w:rPr>
          <w:rFonts w:ascii="Montserrat" w:hAnsi="Montserrat"/>
          <w:color w:val="000000"/>
          <w:sz w:val="30"/>
          <w:szCs w:val="30"/>
        </w:rPr>
        <w:t>-</w:t>
      </w:r>
      <w:r>
        <w:rPr>
          <w:rFonts w:ascii="Cambria" w:hAnsi="Cambria" w:cs="Cambria"/>
          <w:color w:val="000000"/>
          <w:sz w:val="30"/>
          <w:szCs w:val="30"/>
        </w:rPr>
        <w:t>медикаментозная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терапия</w:t>
      </w:r>
    </w:p>
    <w:tbl>
      <w:tblPr>
        <w:tblW w:w="10038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530"/>
        <w:gridCol w:w="1845"/>
      </w:tblGrid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периневральная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внутрикожная или подкожная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лечебно-диагностическая внутримышечная, паравертебральная, параартикулярная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Внутримышечная блокада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Блокада лечебно-диагностическая внутримышечная, паравертебральная, параартикулярная (анестетики длительного действия, ГКС, НПВС) одного отдела позвоночника или одного сустава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Внутримышечная блокада Грушевидной мышцы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Внутримышечная блокада Околосуставной сумки большого вертела бедра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Пяточной шпоры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ротаторов плеча при импиджмент синдроме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‘Блокада крестцово-подвздошного сочленения и внутримышечная блокада околосуставной сумки большого вертела бедра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Введение обогащенной тромбоцитами плазмы (внутрикожное, подкожное, паравертебральное, параартикулярное), 1 зона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Параартикулярное, паравертебральное введение лекарственных препаратов (HELL)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4700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лечебно-диагностическая при плечелопаточном периартрите (анестетики длительного действия, ГКС, НПВС)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4700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‘Блокада лечебно-диагностическая при лопаточно-плечевом миофиброзе (анестетики длительного действия, ГКС, НПВС)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4700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Паравертебральное, параартикулярное введение лекарственных препаратов (хондропротекторы)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Иглорефлексотерапия корпоральные точки (продолжительность 40 мин.)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Фармакопунктура (с учетом стоимости лекарственных средств)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Иглорефлексотерапия аурикулярные точки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Кинезиотейпирование (одна анатомическая зона)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Лечение остеопороза препаратом Пролиа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24900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1412C0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sz w:val="20"/>
                <w:szCs w:val="20"/>
              </w:rPr>
            </w:pP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*</w:t>
      </w:r>
      <w:r>
        <w:rPr>
          <w:rFonts w:ascii="Cambria" w:hAnsi="Cambria" w:cs="Cambria"/>
          <w:color w:val="000000"/>
          <w:sz w:val="30"/>
          <w:szCs w:val="30"/>
        </w:rPr>
        <w:t>Лечебно</w:t>
      </w:r>
      <w:r>
        <w:rPr>
          <w:rFonts w:ascii="Montserrat" w:hAnsi="Montserrat"/>
          <w:color w:val="000000"/>
          <w:sz w:val="30"/>
          <w:szCs w:val="30"/>
        </w:rPr>
        <w:t>-</w:t>
      </w:r>
      <w:r>
        <w:rPr>
          <w:rFonts w:ascii="Cambria" w:hAnsi="Cambria" w:cs="Cambria"/>
          <w:color w:val="000000"/>
          <w:sz w:val="30"/>
          <w:szCs w:val="30"/>
        </w:rPr>
        <w:t>профилактические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методы</w:t>
      </w:r>
    </w:p>
    <w:tbl>
      <w:tblPr>
        <w:tblW w:w="10038" w:type="dxa"/>
        <w:tblCellSpacing w:w="15" w:type="dxa"/>
        <w:tblInd w:w="-712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3"/>
        <w:gridCol w:w="1530"/>
        <w:gridCol w:w="1845"/>
      </w:tblGrid>
      <w:tr w:rsidR="000B5033" w:rsidTr="004F2293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Капельница №7, сосудистая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Капельница №8, при болях и спазмах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Капельница №9, нейропротективная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Магнитотерапия конечностей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640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Магнитотерапия позвоночника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820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6618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Паравертебральная электромиостимуляция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2"/>
        <w:shd w:val="clear" w:color="auto" w:fill="FFFFFF"/>
        <w:spacing w:before="0" w:line="630" w:lineRule="atLeast"/>
        <w:rPr>
          <w:rFonts w:ascii="Montserrat" w:hAnsi="Montserrat"/>
          <w:color w:val="444444"/>
          <w:sz w:val="42"/>
          <w:szCs w:val="42"/>
        </w:rPr>
      </w:pPr>
      <w:r>
        <w:rPr>
          <w:rFonts w:ascii="Cambria" w:hAnsi="Cambria" w:cs="Cambria"/>
          <w:b/>
          <w:bCs/>
          <w:color w:val="444444"/>
          <w:sz w:val="42"/>
          <w:szCs w:val="42"/>
        </w:rPr>
        <w:lastRenderedPageBreak/>
        <w:t>Отделение</w:t>
      </w:r>
      <w:r>
        <w:rPr>
          <w:rFonts w:ascii="Montserrat" w:hAnsi="Montserrat"/>
          <w:b/>
          <w:bCs/>
          <w:color w:val="444444"/>
          <w:sz w:val="42"/>
          <w:szCs w:val="42"/>
        </w:rPr>
        <w:t xml:space="preserve"> </w:t>
      </w:r>
      <w:r>
        <w:rPr>
          <w:rFonts w:ascii="Cambria" w:hAnsi="Cambria" w:cs="Cambria"/>
          <w:b/>
          <w:bCs/>
          <w:color w:val="444444"/>
          <w:sz w:val="42"/>
          <w:szCs w:val="42"/>
        </w:rPr>
        <w:t>лечения</w:t>
      </w:r>
      <w:r>
        <w:rPr>
          <w:rFonts w:ascii="Montserrat" w:hAnsi="Montserrat"/>
          <w:b/>
          <w:bCs/>
          <w:color w:val="444444"/>
          <w:sz w:val="42"/>
          <w:szCs w:val="42"/>
        </w:rPr>
        <w:t xml:space="preserve"> </w:t>
      </w:r>
      <w:r>
        <w:rPr>
          <w:rFonts w:ascii="Cambria" w:hAnsi="Cambria" w:cs="Cambria"/>
          <w:b/>
          <w:bCs/>
          <w:color w:val="444444"/>
          <w:sz w:val="42"/>
          <w:szCs w:val="42"/>
        </w:rPr>
        <w:t>боли</w:t>
      </w:r>
    </w:p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b/>
          <w:bCs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*</w:t>
      </w:r>
      <w:r>
        <w:rPr>
          <w:rFonts w:ascii="Cambria" w:hAnsi="Cambria" w:cs="Cambria"/>
          <w:color w:val="000000"/>
          <w:sz w:val="30"/>
          <w:szCs w:val="30"/>
        </w:rPr>
        <w:t>Консультации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специалистов</w:t>
      </w:r>
    </w:p>
    <w:tbl>
      <w:tblPr>
        <w:tblW w:w="10464" w:type="dxa"/>
        <w:tblCellSpacing w:w="15" w:type="dxa"/>
        <w:tblInd w:w="-996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9"/>
        <w:gridCol w:w="1530"/>
        <w:gridCol w:w="1845"/>
      </w:tblGrid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Врач по противоболевой терапии (невролог), первичный приём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Врач по противоболевой терапии (невролог), повторный приём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Первичный прием врача специалиста (манульный терапевт)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Повторный прием врача специалиста (мануальный терапевт)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Врач травматолог-ортопед, первичный прием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Врач травматолог-ортопед, повторный прием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Консультация врача-остеопата (40мин)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*</w:t>
      </w:r>
      <w:r>
        <w:rPr>
          <w:rFonts w:ascii="Cambria" w:hAnsi="Cambria" w:cs="Cambria"/>
          <w:color w:val="000000"/>
          <w:sz w:val="30"/>
          <w:szCs w:val="30"/>
        </w:rPr>
        <w:t>Противоболевая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терапия</w:t>
      </w:r>
    </w:p>
    <w:tbl>
      <w:tblPr>
        <w:tblW w:w="10464" w:type="dxa"/>
        <w:tblCellSpacing w:w="15" w:type="dxa"/>
        <w:tblInd w:w="-996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9"/>
        <w:gridCol w:w="1530"/>
        <w:gridCol w:w="1845"/>
      </w:tblGrid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Паравертебральная блокада на грудном уровне под УЗИ-навигацией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фасеточного сустава на поясничном уровне под УЗИ-навигацией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фасеточного сустава на грудном уровне под УЗИ-навигацией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фасеточного сустава на шейном уровне под УЗИ-навигацией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крестцово-подвздошного сустава под УЗИ-навигацией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5800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Блокада плечевого сустава под УЗИ-навигацией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6300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тазобедренного сустава под УЗИ-навигацией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6300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большого вертела под УЗИ-навигацией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5800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коленного сустава под УЗИ-навигацией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Введение препаратов гиалуроновой кислоты без стоимости препарата под УЗИ-навигацией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5800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Блокады мелких суставов под УЗИ-навигацией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симпатического ганглия под УЗИ-навигацией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мышцы с использованием нейростимулятора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мышцы с использованием нейростимулятора и УЗИ-навигацией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триггерной точки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триггерных точек при мигрени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периферического нерва туловища с использованием УЗИ-навигации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Блокада периферического нерва с использованием нейростимулятора и УЗИ-навигации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Блокада периферического нервного сплетения с использованием нейростимулятора и УЗИ-навигации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*</w:t>
      </w:r>
      <w:r>
        <w:rPr>
          <w:rFonts w:ascii="Cambria" w:hAnsi="Cambria" w:cs="Cambria"/>
          <w:color w:val="000000"/>
          <w:sz w:val="30"/>
          <w:szCs w:val="30"/>
        </w:rPr>
        <w:t>Мануальная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терапия</w:t>
      </w:r>
    </w:p>
    <w:tbl>
      <w:tblPr>
        <w:tblW w:w="10464" w:type="dxa"/>
        <w:tblCellSpacing w:w="15" w:type="dxa"/>
        <w:tblInd w:w="-996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9"/>
        <w:gridCol w:w="1530"/>
        <w:gridCol w:w="1845"/>
      </w:tblGrid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Сеанс мануальной терапии 30 мин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04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Сеанс мануальной терапии с использованием мягких техник 45 мин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Cambria" w:hAnsi="Cambria" w:cs="Cambria"/>
          <w:color w:val="000000"/>
          <w:sz w:val="30"/>
          <w:szCs w:val="30"/>
        </w:rPr>
        <w:t>Массаж</w:t>
      </w:r>
    </w:p>
    <w:tbl>
      <w:tblPr>
        <w:tblW w:w="10605" w:type="dxa"/>
        <w:tblCellSpacing w:w="15" w:type="dxa"/>
        <w:tblInd w:w="-996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1530"/>
        <w:gridCol w:w="1845"/>
      </w:tblGrid>
      <w:tr w:rsidR="000B5033" w:rsidTr="004F2293">
        <w:trPr>
          <w:tblCellSpacing w:w="15" w:type="dxa"/>
        </w:trPr>
        <w:tc>
          <w:tcPr>
            <w:tcW w:w="7185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Лечебный массаж 30 мин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185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Лечебный массаж 45 мин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1650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185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sz w:val="20"/>
                <w:szCs w:val="20"/>
              </w:rPr>
            </w:pP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*</w:t>
      </w:r>
      <w:r>
        <w:rPr>
          <w:rFonts w:ascii="Cambria" w:hAnsi="Cambria" w:cs="Cambria"/>
          <w:color w:val="000000"/>
          <w:sz w:val="30"/>
          <w:szCs w:val="30"/>
        </w:rPr>
        <w:t>Ботулинотерапия</w:t>
      </w:r>
    </w:p>
    <w:tbl>
      <w:tblPr>
        <w:tblW w:w="10605" w:type="dxa"/>
        <w:tblCellSpacing w:w="15" w:type="dxa"/>
        <w:tblInd w:w="-996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1530"/>
        <w:gridCol w:w="1845"/>
      </w:tblGrid>
      <w:tr w:rsidR="000B5033" w:rsidTr="004F2293">
        <w:trPr>
          <w:tblCellSpacing w:w="15" w:type="dxa"/>
        </w:trPr>
        <w:tc>
          <w:tcPr>
            <w:tcW w:w="7185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Стоимость 1 ед. Ботокс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185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Ботулинотерапия хронической мигрени (препарат Ботокс 200 ед.)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44000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*</w:t>
      </w:r>
      <w:r>
        <w:rPr>
          <w:rFonts w:ascii="Cambria" w:hAnsi="Cambria" w:cs="Cambria"/>
          <w:color w:val="000000"/>
          <w:sz w:val="30"/>
          <w:szCs w:val="30"/>
        </w:rPr>
        <w:t>Физиотерапия</w:t>
      </w:r>
    </w:p>
    <w:tbl>
      <w:tblPr>
        <w:tblW w:w="10605" w:type="dxa"/>
        <w:tblCellSpacing w:w="15" w:type="dxa"/>
        <w:tblInd w:w="-996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1530"/>
        <w:gridCol w:w="1845"/>
      </w:tblGrid>
      <w:tr w:rsidR="000B5033" w:rsidTr="004F2293">
        <w:trPr>
          <w:tblCellSpacing w:w="15" w:type="dxa"/>
        </w:trPr>
        <w:tc>
          <w:tcPr>
            <w:tcW w:w="7185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Чрезкожная электронейростимуляция (ЧЭНС)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185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Магнитолазеротерапия (МИЛ)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185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Светотерапия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185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Светопунктура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185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Электропунктура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185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Лазеропунктура</w:t>
            </w:r>
          </w:p>
        </w:tc>
        <w:tc>
          <w:tcPr>
            <w:tcW w:w="15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2000</w:t>
            </w:r>
          </w:p>
        </w:tc>
        <w:tc>
          <w:tcPr>
            <w:tcW w:w="1800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0B5033" w:rsidRDefault="000B5033" w:rsidP="000B5033">
      <w:pPr>
        <w:pStyle w:val="2"/>
        <w:shd w:val="clear" w:color="auto" w:fill="FFFFFF"/>
        <w:spacing w:before="0" w:line="630" w:lineRule="atLeast"/>
        <w:rPr>
          <w:rFonts w:ascii="Montserrat" w:hAnsi="Montserrat"/>
          <w:color w:val="444444"/>
          <w:sz w:val="42"/>
          <w:szCs w:val="42"/>
        </w:rPr>
      </w:pPr>
      <w:r>
        <w:rPr>
          <w:rFonts w:ascii="Cambria" w:hAnsi="Cambria" w:cs="Cambria"/>
          <w:b/>
          <w:bCs/>
          <w:color w:val="444444"/>
          <w:sz w:val="42"/>
          <w:szCs w:val="42"/>
        </w:rPr>
        <w:t>Отделение</w:t>
      </w:r>
      <w:r>
        <w:rPr>
          <w:rFonts w:ascii="Montserrat" w:hAnsi="Montserrat"/>
          <w:b/>
          <w:bCs/>
          <w:color w:val="444444"/>
          <w:sz w:val="42"/>
          <w:szCs w:val="42"/>
        </w:rPr>
        <w:t xml:space="preserve"> </w:t>
      </w:r>
      <w:r>
        <w:rPr>
          <w:rFonts w:ascii="Cambria" w:hAnsi="Cambria" w:cs="Cambria"/>
          <w:b/>
          <w:bCs/>
          <w:color w:val="444444"/>
          <w:sz w:val="42"/>
          <w:szCs w:val="42"/>
        </w:rPr>
        <w:t>подологии</w:t>
      </w:r>
    </w:p>
    <w:p w:rsidR="000B5033" w:rsidRDefault="000B5033" w:rsidP="000B5033">
      <w:pPr>
        <w:pStyle w:val="3"/>
        <w:shd w:val="clear" w:color="auto" w:fill="F4F6F5"/>
        <w:spacing w:before="0" w:line="540" w:lineRule="atLeast"/>
        <w:rPr>
          <w:rFonts w:ascii="Montserrat" w:hAnsi="Montserrat"/>
          <w:b/>
          <w:bCs/>
          <w:color w:val="000000"/>
          <w:sz w:val="30"/>
          <w:szCs w:val="30"/>
        </w:rPr>
      </w:pPr>
      <w:r>
        <w:rPr>
          <w:rFonts w:ascii="Montserrat" w:hAnsi="Montserrat"/>
          <w:color w:val="000000"/>
          <w:sz w:val="30"/>
          <w:szCs w:val="30"/>
        </w:rPr>
        <w:t>*</w:t>
      </w:r>
      <w:r>
        <w:rPr>
          <w:rFonts w:ascii="Cambria" w:hAnsi="Cambria" w:cs="Cambria"/>
          <w:color w:val="000000"/>
          <w:sz w:val="30"/>
          <w:szCs w:val="30"/>
        </w:rPr>
        <w:t>Лечение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ногтей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и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кожи</w:t>
      </w:r>
      <w:r>
        <w:rPr>
          <w:rFonts w:ascii="Montserrat" w:hAnsi="Montserrat"/>
          <w:color w:val="000000"/>
          <w:sz w:val="30"/>
          <w:szCs w:val="30"/>
        </w:rPr>
        <w:t xml:space="preserve"> </w:t>
      </w:r>
      <w:r>
        <w:rPr>
          <w:rFonts w:ascii="Cambria" w:hAnsi="Cambria" w:cs="Cambria"/>
          <w:color w:val="000000"/>
          <w:sz w:val="30"/>
          <w:szCs w:val="30"/>
        </w:rPr>
        <w:t>стопы</w:t>
      </w:r>
    </w:p>
    <w:tbl>
      <w:tblPr>
        <w:tblW w:w="10590" w:type="dxa"/>
        <w:tblCellSpacing w:w="15" w:type="dxa"/>
        <w:tblInd w:w="-996" w:type="dxa"/>
        <w:tblBorders>
          <w:top w:val="single" w:sz="2" w:space="0" w:color="D1D1D1"/>
          <w:left w:val="single" w:sz="2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9"/>
        <w:gridCol w:w="807"/>
        <w:gridCol w:w="1844"/>
      </w:tblGrid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Консультация подолога</w:t>
            </w:r>
            <w:bookmarkStart w:id="0" w:name="_GoBack"/>
            <w:bookmarkEnd w:id="0"/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Медицинский аппаратный педикюр для здоровых ногтей и кожи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2500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Обработка ногтей без патологии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1500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Обработка стоп без патологии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Медицинский педикюр 1 степень сложности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3190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Медицинский педикюр 2 степень сложности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3700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Медицинский педикюр 3 степень сложности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4920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 w:rsidP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Медицинский педикюр повышенной сложности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5700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 w:rsidP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Медицинская обработка ногтей (без стопы) 1 степень сложности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1950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Медицинская обработка ногтей (без стопы) 2 степень сложности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2300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Медицинская обработка ногтей (без стопы) 3 степень сложности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2900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Обработка/ коррекция вросшего ногтя (1 ед) 1 степень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700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Обработка /коррекция вросшего ногтя (1ед) 2 степень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950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Обработка /коррекция вросшего ногтя (1ед) 3 степень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1200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Удаление стержневой мазоли, обработка мозоли (без педикюра) (1ед)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Спиливание пораженной ногтевой пластины (1ед)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Обработка трещины (1ед)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Тампонада каполином (1ед)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Обработка мозолевых образований 1 степень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Обработка мозолевых образований 2 степень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2000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Снятие покрытия лак и гель лак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  <w:tr w:rsidR="000B5033" w:rsidTr="004F2293">
        <w:trPr>
          <w:tblCellSpacing w:w="15" w:type="dxa"/>
        </w:trPr>
        <w:tc>
          <w:tcPr>
            <w:tcW w:w="7894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Диабетическая стопа (аппаратная обработка)</w:t>
            </w:r>
          </w:p>
        </w:tc>
        <w:tc>
          <w:tcPr>
            <w:tcW w:w="777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3500</w:t>
            </w:r>
          </w:p>
        </w:tc>
        <w:tc>
          <w:tcPr>
            <w:tcW w:w="1799" w:type="dxa"/>
            <w:tcBorders>
              <w:top w:val="single" w:sz="2" w:space="0" w:color="D1D1D1"/>
              <w:left w:val="single" w:sz="2" w:space="0" w:color="D1D1D1"/>
              <w:bottom w:val="dotted" w:sz="6" w:space="0" w:color="BABABA"/>
              <w:right w:val="single" w:sz="2" w:space="0" w:color="D1D1D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B5033" w:rsidRDefault="000B5033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Записаться</w:t>
            </w:r>
          </w:p>
        </w:tc>
      </w:tr>
    </w:tbl>
    <w:p w:rsidR="00FD39B0" w:rsidRPr="00484F5D" w:rsidRDefault="00FD39B0" w:rsidP="00484F5D"/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26" w:rsidRDefault="00A03526" w:rsidP="00FD39B0">
      <w:pPr>
        <w:spacing w:after="0" w:line="240" w:lineRule="auto"/>
      </w:pPr>
      <w:r>
        <w:separator/>
      </w:r>
    </w:p>
  </w:endnote>
  <w:endnote w:type="continuationSeparator" w:id="0">
    <w:p w:rsidR="00A03526" w:rsidRDefault="00A03526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26" w:rsidRDefault="00A03526" w:rsidP="00FD39B0">
      <w:pPr>
        <w:spacing w:after="0" w:line="240" w:lineRule="auto"/>
      </w:pPr>
      <w:r>
        <w:separator/>
      </w:r>
    </w:p>
  </w:footnote>
  <w:footnote w:type="continuationSeparator" w:id="0">
    <w:p w:rsidR="00A03526" w:rsidRDefault="00A03526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0B5033"/>
    <w:rsid w:val="0014106F"/>
    <w:rsid w:val="001412C0"/>
    <w:rsid w:val="002A71B2"/>
    <w:rsid w:val="00484F5D"/>
    <w:rsid w:val="004D40A7"/>
    <w:rsid w:val="004F2293"/>
    <w:rsid w:val="006C3B08"/>
    <w:rsid w:val="00823672"/>
    <w:rsid w:val="00993794"/>
    <w:rsid w:val="00A03526"/>
    <w:rsid w:val="00A669F8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50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50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0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B50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50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paragraph" w:styleId="a8">
    <w:name w:val="Normal (Web)"/>
    <w:basedOn w:val="a"/>
    <w:uiPriority w:val="99"/>
    <w:semiHidden/>
    <w:unhideWhenUsed/>
    <w:rsid w:val="000B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453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33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8962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9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20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6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2019-07-21T19:27:00Z</dcterms:created>
  <dcterms:modified xsi:type="dcterms:W3CDTF">2019-07-21T19:27:00Z</dcterms:modified>
</cp:coreProperties>
</file>